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F6" w:rsidRPr="00744830" w:rsidRDefault="00C45D2B" w:rsidP="00C13FB2">
      <w:pPr>
        <w:spacing w:line="480" w:lineRule="auto"/>
        <w:jc w:val="center"/>
        <w:rPr>
          <w:sz w:val="36"/>
        </w:rPr>
      </w:pPr>
      <w:r w:rsidRPr="00744830">
        <w:rPr>
          <w:rFonts w:hint="eastAsia"/>
          <w:sz w:val="36"/>
        </w:rPr>
        <w:t>南京地理与湖泊研究所实验室危险废弃物入库申报表</w:t>
      </w:r>
    </w:p>
    <w:p w:rsidR="00C45D2B" w:rsidRPr="00744830" w:rsidRDefault="00C45D2B" w:rsidP="00C13FB2">
      <w:pPr>
        <w:spacing w:line="480" w:lineRule="auto"/>
        <w:rPr>
          <w:rFonts w:ascii="Times New Roman" w:hAnsi="Times New Roman"/>
          <w:sz w:val="36"/>
          <w:szCs w:val="0"/>
          <w:u w:color="000000"/>
        </w:rPr>
      </w:pPr>
      <w:r w:rsidRPr="00744830">
        <w:rPr>
          <w:rFonts w:ascii="Times New Roman" w:hAnsi="Times New Roman"/>
          <w:sz w:val="24"/>
          <w:szCs w:val="0"/>
        </w:rPr>
        <w:t>实验室所在园区</w:t>
      </w:r>
      <w:r w:rsidRPr="00744830">
        <w:rPr>
          <w:rFonts w:ascii="Times New Roman" w:hAnsi="Times New Roman" w:hint="eastAsia"/>
          <w:sz w:val="24"/>
          <w:szCs w:val="0"/>
        </w:rPr>
        <w:t>：</w:t>
      </w:r>
      <w:r w:rsidRPr="00744830">
        <w:rPr>
          <w:rFonts w:ascii="Times New Roman" w:hAnsi="Times New Roman"/>
          <w:sz w:val="24"/>
          <w:szCs w:val="0"/>
          <w:u w:val="single"/>
        </w:rPr>
        <w:t xml:space="preserve">    </w:t>
      </w:r>
      <w:r w:rsidR="00744830">
        <w:rPr>
          <w:rFonts w:ascii="Times New Roman" w:hAnsi="Times New Roman"/>
          <w:sz w:val="24"/>
          <w:szCs w:val="0"/>
          <w:u w:val="single"/>
        </w:rPr>
        <w:t xml:space="preserve">  </w:t>
      </w:r>
      <w:r w:rsidRPr="00744830">
        <w:rPr>
          <w:rFonts w:ascii="Times New Roman" w:hAnsi="Times New Roman"/>
          <w:sz w:val="24"/>
          <w:szCs w:val="0"/>
          <w:u w:val="single"/>
        </w:rPr>
        <w:t xml:space="preserve"> </w:t>
      </w:r>
      <w:r w:rsidRPr="00744830">
        <w:rPr>
          <w:rFonts w:ascii="Times New Roman" w:hAnsi="Times New Roman"/>
          <w:sz w:val="24"/>
          <w:szCs w:val="0"/>
        </w:rPr>
        <w:t xml:space="preserve"> </w:t>
      </w:r>
      <w:r w:rsidRPr="00744830">
        <w:rPr>
          <w:rFonts w:ascii="Times New Roman" w:hAnsi="Times New Roman"/>
          <w:sz w:val="24"/>
          <w:szCs w:val="0"/>
        </w:rPr>
        <w:t>实验室名称：</w:t>
      </w:r>
      <w:r w:rsidRPr="00744830">
        <w:rPr>
          <w:rFonts w:ascii="Times New Roman" w:hAnsi="Times New Roman"/>
          <w:sz w:val="24"/>
          <w:szCs w:val="0"/>
          <w:u w:val="single"/>
        </w:rPr>
        <w:t xml:space="preserve">           </w:t>
      </w:r>
      <w:r w:rsidR="00744830">
        <w:rPr>
          <w:rFonts w:ascii="Times New Roman" w:hAnsi="Times New Roman"/>
          <w:sz w:val="24"/>
          <w:szCs w:val="0"/>
          <w:u w:val="single"/>
        </w:rPr>
        <w:t xml:space="preserve">  </w:t>
      </w:r>
      <w:r w:rsidRPr="00744830">
        <w:rPr>
          <w:rFonts w:ascii="Times New Roman" w:hAnsi="Times New Roman"/>
          <w:sz w:val="24"/>
          <w:szCs w:val="0"/>
          <w:u w:val="single"/>
        </w:rPr>
        <w:t xml:space="preserve">  </w:t>
      </w:r>
      <w:r w:rsidRPr="00744830">
        <w:rPr>
          <w:rFonts w:ascii="Times New Roman" w:hAnsi="Times New Roman"/>
          <w:sz w:val="24"/>
          <w:szCs w:val="0"/>
        </w:rPr>
        <w:t xml:space="preserve"> </w:t>
      </w:r>
      <w:r w:rsidRPr="00744830">
        <w:rPr>
          <w:rFonts w:ascii="Times New Roman" w:hAnsi="Times New Roman"/>
          <w:sz w:val="24"/>
          <w:szCs w:val="0"/>
          <w:u w:color="000000"/>
        </w:rPr>
        <w:t>门牌号</w:t>
      </w:r>
      <w:r w:rsidRPr="00744830">
        <w:rPr>
          <w:rFonts w:ascii="Times New Roman" w:hAnsi="Times New Roman"/>
          <w:sz w:val="24"/>
          <w:szCs w:val="0"/>
        </w:rPr>
        <w:t>：</w:t>
      </w:r>
      <w:r w:rsidRPr="00744830">
        <w:rPr>
          <w:rFonts w:ascii="Times New Roman" w:hAnsi="Times New Roman"/>
          <w:sz w:val="24"/>
          <w:szCs w:val="0"/>
          <w:u w:val="single"/>
        </w:rPr>
        <w:t xml:space="preserve">   </w:t>
      </w:r>
      <w:r w:rsidR="00744830">
        <w:rPr>
          <w:rFonts w:ascii="Times New Roman" w:hAnsi="Times New Roman"/>
          <w:sz w:val="24"/>
          <w:szCs w:val="0"/>
          <w:u w:val="single"/>
        </w:rPr>
        <w:t xml:space="preserve"> </w:t>
      </w:r>
      <w:r w:rsidRPr="00744830">
        <w:rPr>
          <w:rFonts w:ascii="Times New Roman" w:hAnsi="Times New Roman"/>
          <w:sz w:val="24"/>
          <w:szCs w:val="0"/>
          <w:u w:val="single"/>
        </w:rPr>
        <w:t xml:space="preserve">   </w:t>
      </w:r>
      <w:r w:rsidR="00A56696" w:rsidRPr="00744830">
        <w:rPr>
          <w:rFonts w:ascii="Times New Roman" w:hAnsi="Times New Roman"/>
          <w:sz w:val="24"/>
          <w:szCs w:val="0"/>
          <w:u w:val="single"/>
        </w:rPr>
        <w:t xml:space="preserve">  </w:t>
      </w:r>
      <w:r w:rsidRPr="00744830">
        <w:rPr>
          <w:rFonts w:ascii="Times New Roman" w:hAnsi="Times New Roman"/>
          <w:sz w:val="24"/>
          <w:szCs w:val="0"/>
          <w:u w:val="single"/>
        </w:rPr>
        <w:t xml:space="preserve">  </w:t>
      </w:r>
      <w:r w:rsidRPr="00744830">
        <w:rPr>
          <w:rFonts w:ascii="Times New Roman" w:hAnsi="Times New Roman"/>
          <w:sz w:val="22"/>
          <w:szCs w:val="0"/>
          <w:u w:val="single"/>
        </w:rPr>
        <w:t xml:space="preserve">  </w:t>
      </w:r>
    </w:p>
    <w:tbl>
      <w:tblPr>
        <w:tblStyle w:val="a3"/>
        <w:tblW w:w="9752" w:type="dxa"/>
        <w:jc w:val="center"/>
        <w:tblLook w:val="04A0" w:firstRow="1" w:lastRow="0" w:firstColumn="1" w:lastColumn="0" w:noHBand="0" w:noVBand="1"/>
      </w:tblPr>
      <w:tblGrid>
        <w:gridCol w:w="2255"/>
        <w:gridCol w:w="1365"/>
        <w:gridCol w:w="756"/>
        <w:gridCol w:w="1929"/>
        <w:gridCol w:w="1179"/>
        <w:gridCol w:w="991"/>
        <w:gridCol w:w="1277"/>
      </w:tblGrid>
      <w:tr w:rsidR="005F1AA2" w:rsidRPr="00744830" w:rsidTr="00744830">
        <w:trPr>
          <w:jc w:val="center"/>
        </w:trPr>
        <w:tc>
          <w:tcPr>
            <w:tcW w:w="2255" w:type="dxa"/>
            <w:vAlign w:val="center"/>
          </w:tcPr>
          <w:p w:rsidR="0071118F" w:rsidRPr="00744830" w:rsidRDefault="0071118F" w:rsidP="0071118F">
            <w:pPr>
              <w:jc w:val="center"/>
              <w:rPr>
                <w:rFonts w:eastAsiaTheme="minorEastAsia"/>
                <w:sz w:val="22"/>
                <w:szCs w:val="21"/>
              </w:rPr>
            </w:pPr>
            <w:r w:rsidRPr="00744830">
              <w:rPr>
                <w:rFonts w:eastAsiaTheme="minorEastAsia" w:hint="eastAsia"/>
                <w:sz w:val="22"/>
                <w:szCs w:val="21"/>
              </w:rPr>
              <w:t>危废种类</w:t>
            </w:r>
          </w:p>
        </w:tc>
        <w:tc>
          <w:tcPr>
            <w:tcW w:w="1365" w:type="dxa"/>
            <w:vAlign w:val="center"/>
          </w:tcPr>
          <w:p w:rsidR="00AD395B" w:rsidRPr="00744830" w:rsidRDefault="005F1AA2" w:rsidP="005F1AA2">
            <w:pPr>
              <w:jc w:val="center"/>
              <w:rPr>
                <w:rFonts w:hint="eastAsia"/>
                <w:sz w:val="22"/>
                <w:szCs w:val="21"/>
              </w:rPr>
            </w:pPr>
            <w:r w:rsidRPr="00744830">
              <w:rPr>
                <w:rFonts w:hint="eastAsia"/>
                <w:sz w:val="22"/>
                <w:szCs w:val="21"/>
              </w:rPr>
              <w:t>类别</w:t>
            </w:r>
          </w:p>
        </w:tc>
        <w:tc>
          <w:tcPr>
            <w:tcW w:w="756" w:type="dxa"/>
            <w:vAlign w:val="center"/>
          </w:tcPr>
          <w:p w:rsidR="0071118F" w:rsidRPr="00744830" w:rsidRDefault="0071118F" w:rsidP="0071118F">
            <w:pPr>
              <w:jc w:val="center"/>
              <w:rPr>
                <w:sz w:val="22"/>
                <w:szCs w:val="21"/>
              </w:rPr>
            </w:pPr>
            <w:r w:rsidRPr="00744830">
              <w:rPr>
                <w:rFonts w:eastAsiaTheme="minorEastAsia" w:hint="eastAsia"/>
                <w:sz w:val="22"/>
                <w:szCs w:val="21"/>
              </w:rPr>
              <w:t>包装</w:t>
            </w:r>
            <w:r w:rsidRPr="00744830">
              <w:rPr>
                <w:rFonts w:eastAsiaTheme="minorEastAsia"/>
                <w:sz w:val="22"/>
                <w:szCs w:val="21"/>
              </w:rPr>
              <w:t>方式</w:t>
            </w:r>
          </w:p>
        </w:tc>
        <w:tc>
          <w:tcPr>
            <w:tcW w:w="1929" w:type="dxa"/>
            <w:vAlign w:val="center"/>
          </w:tcPr>
          <w:p w:rsidR="0071118F" w:rsidRPr="00744830" w:rsidRDefault="0071118F" w:rsidP="0071118F">
            <w:pPr>
              <w:jc w:val="center"/>
              <w:rPr>
                <w:sz w:val="22"/>
                <w:szCs w:val="21"/>
              </w:rPr>
            </w:pPr>
            <w:r w:rsidRPr="00744830">
              <w:rPr>
                <w:rFonts w:hint="eastAsia"/>
                <w:sz w:val="22"/>
                <w:szCs w:val="21"/>
              </w:rPr>
              <w:t>主要成分</w:t>
            </w:r>
          </w:p>
          <w:p w:rsidR="00AD395B" w:rsidRPr="00744830" w:rsidRDefault="0071118F" w:rsidP="0071118F">
            <w:pPr>
              <w:jc w:val="center"/>
              <w:rPr>
                <w:sz w:val="22"/>
                <w:szCs w:val="21"/>
              </w:rPr>
            </w:pPr>
            <w:r w:rsidRPr="00744830">
              <w:rPr>
                <w:rFonts w:hint="eastAsia"/>
                <w:sz w:val="22"/>
                <w:szCs w:val="21"/>
              </w:rPr>
              <w:t>（试剂名称）</w:t>
            </w:r>
          </w:p>
          <w:p w:rsidR="0071118F" w:rsidRPr="00744830" w:rsidRDefault="00AD395B" w:rsidP="0071118F">
            <w:pPr>
              <w:jc w:val="center"/>
              <w:rPr>
                <w:sz w:val="22"/>
                <w:szCs w:val="21"/>
              </w:rPr>
            </w:pPr>
            <w:r w:rsidRPr="00744830">
              <w:rPr>
                <w:rFonts w:hint="eastAsia"/>
                <w:b/>
                <w:sz w:val="21"/>
                <w:szCs w:val="0"/>
              </w:rPr>
              <w:t>须详细、认真填写</w:t>
            </w:r>
          </w:p>
        </w:tc>
        <w:tc>
          <w:tcPr>
            <w:tcW w:w="1179" w:type="dxa"/>
            <w:vAlign w:val="center"/>
          </w:tcPr>
          <w:p w:rsidR="00AD395B" w:rsidRPr="00744830" w:rsidRDefault="00431004" w:rsidP="0071118F">
            <w:pPr>
              <w:jc w:val="center"/>
              <w:rPr>
                <w:rFonts w:eastAsiaTheme="minorEastAsia"/>
                <w:sz w:val="22"/>
                <w:szCs w:val="21"/>
              </w:rPr>
            </w:pPr>
            <w:r w:rsidRPr="00744830">
              <w:rPr>
                <w:rFonts w:eastAsiaTheme="minorEastAsia"/>
                <w:sz w:val="22"/>
                <w:szCs w:val="21"/>
              </w:rPr>
              <w:t>pH</w:t>
            </w:r>
          </w:p>
          <w:p w:rsidR="0071118F" w:rsidRPr="00744830" w:rsidRDefault="00AD395B" w:rsidP="0071118F">
            <w:pPr>
              <w:jc w:val="center"/>
              <w:rPr>
                <w:rFonts w:eastAsiaTheme="minorEastAsia"/>
                <w:sz w:val="22"/>
                <w:szCs w:val="21"/>
              </w:rPr>
            </w:pPr>
            <w:r w:rsidRPr="00744830">
              <w:rPr>
                <w:rFonts w:hint="eastAsia"/>
                <w:b/>
                <w:sz w:val="21"/>
                <w:szCs w:val="0"/>
              </w:rPr>
              <w:t>须</w:t>
            </w:r>
            <w:r w:rsidRPr="00744830">
              <w:rPr>
                <w:b/>
                <w:sz w:val="21"/>
                <w:szCs w:val="0"/>
              </w:rPr>
              <w:t>在</w:t>
            </w:r>
            <w:r w:rsidRPr="00744830">
              <w:rPr>
                <w:rFonts w:hint="eastAsia"/>
                <w:b/>
                <w:sz w:val="21"/>
                <w:szCs w:val="0"/>
              </w:rPr>
              <w:t>4</w:t>
            </w:r>
            <w:r w:rsidRPr="00744830">
              <w:rPr>
                <w:b/>
                <w:sz w:val="21"/>
                <w:szCs w:val="0"/>
              </w:rPr>
              <w:t>~11</w:t>
            </w:r>
            <w:r w:rsidRPr="00744830">
              <w:rPr>
                <w:rFonts w:hint="eastAsia"/>
                <w:b/>
                <w:sz w:val="21"/>
                <w:szCs w:val="0"/>
              </w:rPr>
              <w:t>之间</w:t>
            </w:r>
          </w:p>
        </w:tc>
        <w:tc>
          <w:tcPr>
            <w:tcW w:w="991" w:type="dxa"/>
            <w:vAlign w:val="center"/>
          </w:tcPr>
          <w:p w:rsidR="0071118F" w:rsidRPr="00744830" w:rsidRDefault="005F1AA2" w:rsidP="00AD395B">
            <w:pPr>
              <w:jc w:val="center"/>
              <w:rPr>
                <w:rFonts w:eastAsiaTheme="minorEastAsia"/>
                <w:sz w:val="22"/>
                <w:szCs w:val="21"/>
              </w:rPr>
            </w:pPr>
            <w:r w:rsidRPr="00744830">
              <w:rPr>
                <w:rFonts w:eastAsiaTheme="minorEastAsia"/>
                <w:sz w:val="22"/>
                <w:szCs w:val="21"/>
              </w:rPr>
              <w:t>重量</w:t>
            </w:r>
            <w:r w:rsidRPr="00744830">
              <w:rPr>
                <w:rFonts w:eastAsiaTheme="minorEastAsia" w:hint="eastAsia"/>
                <w:sz w:val="22"/>
                <w:szCs w:val="21"/>
              </w:rPr>
              <w:t>（</w:t>
            </w:r>
            <w:r w:rsidRPr="00744830">
              <w:rPr>
                <w:rFonts w:eastAsiaTheme="minorEastAsia" w:hint="eastAsia"/>
                <w:sz w:val="22"/>
                <w:szCs w:val="21"/>
              </w:rPr>
              <w:t>kg</w:t>
            </w:r>
            <w:r w:rsidRPr="00744830">
              <w:rPr>
                <w:rFonts w:eastAsiaTheme="minorEastAsia" w:hint="eastAsia"/>
                <w:sz w:val="22"/>
                <w:szCs w:val="21"/>
              </w:rPr>
              <w:t>）</w:t>
            </w:r>
            <w:r w:rsidRPr="00744830">
              <w:rPr>
                <w:rFonts w:eastAsiaTheme="minorEastAsia" w:hint="eastAsia"/>
                <w:sz w:val="22"/>
                <w:szCs w:val="21"/>
              </w:rPr>
              <w:t>*</w:t>
            </w:r>
          </w:p>
        </w:tc>
        <w:tc>
          <w:tcPr>
            <w:tcW w:w="1277" w:type="dxa"/>
            <w:vAlign w:val="center"/>
          </w:tcPr>
          <w:p w:rsidR="0071118F" w:rsidRPr="00744830" w:rsidRDefault="005F1AA2" w:rsidP="0071118F">
            <w:pPr>
              <w:jc w:val="center"/>
              <w:rPr>
                <w:rFonts w:eastAsiaTheme="minorEastAsia"/>
                <w:sz w:val="22"/>
                <w:szCs w:val="21"/>
              </w:rPr>
            </w:pPr>
            <w:r w:rsidRPr="00744830">
              <w:rPr>
                <w:rFonts w:eastAsiaTheme="minorEastAsia" w:hint="eastAsia"/>
                <w:sz w:val="22"/>
                <w:szCs w:val="21"/>
              </w:rPr>
              <w:t>编号</w:t>
            </w:r>
            <w:r w:rsidRPr="00744830">
              <w:rPr>
                <w:rFonts w:eastAsiaTheme="minorEastAsia" w:hint="eastAsia"/>
                <w:sz w:val="22"/>
                <w:szCs w:val="21"/>
              </w:rPr>
              <w:t>*</w:t>
            </w:r>
          </w:p>
        </w:tc>
      </w:tr>
      <w:tr w:rsidR="00744830" w:rsidRPr="00744830" w:rsidTr="00744830">
        <w:trPr>
          <w:trHeight w:hRule="exact" w:val="851"/>
          <w:jc w:val="center"/>
        </w:trPr>
        <w:tc>
          <w:tcPr>
            <w:tcW w:w="2255" w:type="dxa"/>
            <w:vMerge w:val="restart"/>
            <w:vAlign w:val="center"/>
          </w:tcPr>
          <w:p w:rsidR="005F1AA2" w:rsidRPr="00744830" w:rsidRDefault="005F1AA2" w:rsidP="0071118F">
            <w:pPr>
              <w:jc w:val="center"/>
              <w:rPr>
                <w:rFonts w:eastAsiaTheme="minorEastAsia"/>
                <w:sz w:val="22"/>
                <w:szCs w:val="21"/>
              </w:rPr>
            </w:pPr>
            <w:r w:rsidRPr="00744830">
              <w:rPr>
                <w:rFonts w:eastAsiaTheme="minorEastAsia" w:hint="eastAsia"/>
                <w:sz w:val="22"/>
                <w:szCs w:val="21"/>
              </w:rPr>
              <w:t>实验室</w:t>
            </w:r>
            <w:r w:rsidR="00AD395B" w:rsidRPr="00744830">
              <w:rPr>
                <w:rFonts w:eastAsiaTheme="minorEastAsia" w:hint="eastAsia"/>
                <w:sz w:val="22"/>
                <w:szCs w:val="21"/>
              </w:rPr>
              <w:t>废液</w:t>
            </w:r>
          </w:p>
          <w:p w:rsidR="00AD395B" w:rsidRPr="00744830" w:rsidRDefault="005F1AA2" w:rsidP="0071118F">
            <w:pPr>
              <w:jc w:val="center"/>
              <w:rPr>
                <w:sz w:val="22"/>
                <w:szCs w:val="21"/>
              </w:rPr>
            </w:pPr>
            <w:r w:rsidRPr="00744830">
              <w:rPr>
                <w:rFonts w:hint="eastAsia"/>
                <w:b/>
                <w:sz w:val="22"/>
                <w:szCs w:val="21"/>
              </w:rPr>
              <w:t>（废有机试剂、废酸、废碱）</w:t>
            </w:r>
          </w:p>
        </w:tc>
        <w:tc>
          <w:tcPr>
            <w:tcW w:w="1365" w:type="dxa"/>
            <w:vAlign w:val="center"/>
          </w:tcPr>
          <w:p w:rsidR="00AD395B" w:rsidRPr="00744830" w:rsidRDefault="00AD395B" w:rsidP="0071118F">
            <w:pPr>
              <w:jc w:val="center"/>
              <w:rPr>
                <w:sz w:val="22"/>
                <w:szCs w:val="21"/>
              </w:rPr>
            </w:pPr>
          </w:p>
        </w:tc>
        <w:tc>
          <w:tcPr>
            <w:tcW w:w="756" w:type="dxa"/>
            <w:vMerge w:val="restart"/>
            <w:vAlign w:val="center"/>
          </w:tcPr>
          <w:p w:rsidR="00AD395B" w:rsidRPr="00744830" w:rsidRDefault="00AD395B" w:rsidP="0071118F">
            <w:pPr>
              <w:jc w:val="center"/>
              <w:rPr>
                <w:sz w:val="22"/>
                <w:szCs w:val="21"/>
              </w:rPr>
            </w:pPr>
            <w:r w:rsidRPr="00744830">
              <w:rPr>
                <w:rFonts w:eastAsiaTheme="minorEastAsia" w:hint="eastAsia"/>
                <w:sz w:val="22"/>
                <w:szCs w:val="21"/>
              </w:rPr>
              <w:t>桶装</w:t>
            </w:r>
          </w:p>
        </w:tc>
        <w:tc>
          <w:tcPr>
            <w:tcW w:w="1929" w:type="dxa"/>
            <w:vAlign w:val="center"/>
          </w:tcPr>
          <w:p w:rsidR="00AD395B" w:rsidRPr="00744830" w:rsidRDefault="00AD395B" w:rsidP="0071118F">
            <w:pPr>
              <w:jc w:val="center"/>
              <w:rPr>
                <w:sz w:val="22"/>
                <w:szCs w:val="21"/>
              </w:rPr>
            </w:pPr>
          </w:p>
        </w:tc>
        <w:tc>
          <w:tcPr>
            <w:tcW w:w="1179" w:type="dxa"/>
            <w:vAlign w:val="center"/>
          </w:tcPr>
          <w:p w:rsidR="00AD395B" w:rsidRPr="00744830" w:rsidRDefault="00AD395B" w:rsidP="0071118F">
            <w:pPr>
              <w:jc w:val="center"/>
              <w:rPr>
                <w:sz w:val="22"/>
                <w:szCs w:val="21"/>
              </w:rPr>
            </w:pPr>
          </w:p>
        </w:tc>
        <w:tc>
          <w:tcPr>
            <w:tcW w:w="991" w:type="dxa"/>
            <w:vAlign w:val="center"/>
          </w:tcPr>
          <w:p w:rsidR="00AD395B" w:rsidRPr="00744830" w:rsidRDefault="00AD395B" w:rsidP="0071118F">
            <w:pPr>
              <w:jc w:val="center"/>
              <w:rPr>
                <w:sz w:val="22"/>
                <w:szCs w:val="21"/>
              </w:rPr>
            </w:pPr>
          </w:p>
        </w:tc>
        <w:tc>
          <w:tcPr>
            <w:tcW w:w="1277" w:type="dxa"/>
            <w:vAlign w:val="center"/>
          </w:tcPr>
          <w:p w:rsidR="00AD395B" w:rsidRPr="00744830" w:rsidRDefault="00AD395B" w:rsidP="0071118F">
            <w:pPr>
              <w:jc w:val="center"/>
              <w:rPr>
                <w:sz w:val="22"/>
                <w:szCs w:val="21"/>
              </w:rPr>
            </w:pPr>
          </w:p>
        </w:tc>
      </w:tr>
      <w:tr w:rsidR="00744830" w:rsidRPr="00744830" w:rsidTr="00744830">
        <w:trPr>
          <w:trHeight w:hRule="exact" w:val="851"/>
          <w:jc w:val="center"/>
        </w:trPr>
        <w:tc>
          <w:tcPr>
            <w:tcW w:w="2255" w:type="dxa"/>
            <w:vMerge/>
            <w:vAlign w:val="center"/>
          </w:tcPr>
          <w:p w:rsidR="00AD395B" w:rsidRPr="00744830" w:rsidRDefault="00AD395B" w:rsidP="0071118F">
            <w:pPr>
              <w:jc w:val="center"/>
              <w:rPr>
                <w:sz w:val="22"/>
                <w:szCs w:val="21"/>
              </w:rPr>
            </w:pPr>
          </w:p>
        </w:tc>
        <w:tc>
          <w:tcPr>
            <w:tcW w:w="1365" w:type="dxa"/>
            <w:vAlign w:val="center"/>
          </w:tcPr>
          <w:p w:rsidR="00AD395B" w:rsidRPr="00744830" w:rsidRDefault="00AD395B" w:rsidP="0071118F">
            <w:pPr>
              <w:jc w:val="center"/>
              <w:rPr>
                <w:sz w:val="22"/>
                <w:szCs w:val="21"/>
              </w:rPr>
            </w:pPr>
          </w:p>
        </w:tc>
        <w:tc>
          <w:tcPr>
            <w:tcW w:w="756" w:type="dxa"/>
            <w:vMerge/>
            <w:vAlign w:val="center"/>
          </w:tcPr>
          <w:p w:rsidR="00AD395B" w:rsidRPr="00744830" w:rsidRDefault="00AD395B" w:rsidP="0071118F">
            <w:pPr>
              <w:jc w:val="center"/>
              <w:rPr>
                <w:sz w:val="22"/>
                <w:szCs w:val="21"/>
              </w:rPr>
            </w:pPr>
          </w:p>
        </w:tc>
        <w:tc>
          <w:tcPr>
            <w:tcW w:w="1929" w:type="dxa"/>
            <w:vAlign w:val="center"/>
          </w:tcPr>
          <w:p w:rsidR="00AD395B" w:rsidRPr="00744830" w:rsidRDefault="00AD395B" w:rsidP="0071118F">
            <w:pPr>
              <w:jc w:val="center"/>
              <w:rPr>
                <w:sz w:val="22"/>
                <w:szCs w:val="21"/>
              </w:rPr>
            </w:pPr>
          </w:p>
        </w:tc>
        <w:tc>
          <w:tcPr>
            <w:tcW w:w="1179" w:type="dxa"/>
            <w:vAlign w:val="center"/>
          </w:tcPr>
          <w:p w:rsidR="00AD395B" w:rsidRPr="00744830" w:rsidRDefault="00AD395B" w:rsidP="0071118F">
            <w:pPr>
              <w:jc w:val="center"/>
              <w:rPr>
                <w:sz w:val="22"/>
                <w:szCs w:val="21"/>
              </w:rPr>
            </w:pPr>
          </w:p>
        </w:tc>
        <w:tc>
          <w:tcPr>
            <w:tcW w:w="991" w:type="dxa"/>
            <w:vAlign w:val="center"/>
          </w:tcPr>
          <w:p w:rsidR="00AD395B" w:rsidRPr="00744830" w:rsidRDefault="00AD395B" w:rsidP="0071118F">
            <w:pPr>
              <w:jc w:val="center"/>
              <w:rPr>
                <w:sz w:val="22"/>
                <w:szCs w:val="21"/>
              </w:rPr>
            </w:pPr>
          </w:p>
        </w:tc>
        <w:tc>
          <w:tcPr>
            <w:tcW w:w="1277" w:type="dxa"/>
            <w:vAlign w:val="center"/>
          </w:tcPr>
          <w:p w:rsidR="00AD395B" w:rsidRPr="00744830" w:rsidRDefault="00AD395B" w:rsidP="0071118F">
            <w:pPr>
              <w:jc w:val="center"/>
              <w:rPr>
                <w:sz w:val="22"/>
                <w:szCs w:val="21"/>
              </w:rPr>
            </w:pPr>
          </w:p>
        </w:tc>
      </w:tr>
      <w:tr w:rsidR="00744830" w:rsidRPr="00744830" w:rsidTr="00744830">
        <w:trPr>
          <w:trHeight w:hRule="exact" w:val="851"/>
          <w:jc w:val="center"/>
        </w:trPr>
        <w:tc>
          <w:tcPr>
            <w:tcW w:w="2255" w:type="dxa"/>
            <w:vMerge/>
            <w:vAlign w:val="center"/>
          </w:tcPr>
          <w:p w:rsidR="00AD395B" w:rsidRPr="00744830" w:rsidRDefault="00AD395B" w:rsidP="0071118F">
            <w:pPr>
              <w:jc w:val="center"/>
              <w:rPr>
                <w:sz w:val="22"/>
                <w:szCs w:val="21"/>
              </w:rPr>
            </w:pPr>
          </w:p>
        </w:tc>
        <w:tc>
          <w:tcPr>
            <w:tcW w:w="1365" w:type="dxa"/>
            <w:vAlign w:val="center"/>
          </w:tcPr>
          <w:p w:rsidR="00AD395B" w:rsidRPr="00744830" w:rsidRDefault="00AD395B" w:rsidP="0071118F">
            <w:pPr>
              <w:jc w:val="center"/>
              <w:rPr>
                <w:sz w:val="22"/>
                <w:szCs w:val="21"/>
              </w:rPr>
            </w:pPr>
          </w:p>
        </w:tc>
        <w:tc>
          <w:tcPr>
            <w:tcW w:w="756" w:type="dxa"/>
            <w:vMerge/>
            <w:vAlign w:val="center"/>
          </w:tcPr>
          <w:p w:rsidR="00AD395B" w:rsidRPr="00744830" w:rsidRDefault="00AD395B" w:rsidP="0071118F">
            <w:pPr>
              <w:jc w:val="center"/>
              <w:rPr>
                <w:sz w:val="22"/>
                <w:szCs w:val="21"/>
              </w:rPr>
            </w:pPr>
          </w:p>
        </w:tc>
        <w:tc>
          <w:tcPr>
            <w:tcW w:w="1929" w:type="dxa"/>
            <w:vAlign w:val="center"/>
          </w:tcPr>
          <w:p w:rsidR="00AD395B" w:rsidRPr="00744830" w:rsidRDefault="00AD395B" w:rsidP="0071118F">
            <w:pPr>
              <w:jc w:val="center"/>
              <w:rPr>
                <w:sz w:val="22"/>
                <w:szCs w:val="21"/>
              </w:rPr>
            </w:pPr>
          </w:p>
        </w:tc>
        <w:tc>
          <w:tcPr>
            <w:tcW w:w="1179" w:type="dxa"/>
            <w:vAlign w:val="center"/>
          </w:tcPr>
          <w:p w:rsidR="00AD395B" w:rsidRPr="00744830" w:rsidRDefault="00AD395B" w:rsidP="0071118F">
            <w:pPr>
              <w:jc w:val="center"/>
              <w:rPr>
                <w:sz w:val="22"/>
                <w:szCs w:val="21"/>
              </w:rPr>
            </w:pPr>
          </w:p>
        </w:tc>
        <w:tc>
          <w:tcPr>
            <w:tcW w:w="991" w:type="dxa"/>
            <w:vAlign w:val="center"/>
          </w:tcPr>
          <w:p w:rsidR="00AD395B" w:rsidRPr="00744830" w:rsidRDefault="00AD395B" w:rsidP="0071118F">
            <w:pPr>
              <w:jc w:val="center"/>
              <w:rPr>
                <w:sz w:val="22"/>
                <w:szCs w:val="21"/>
              </w:rPr>
            </w:pPr>
          </w:p>
        </w:tc>
        <w:tc>
          <w:tcPr>
            <w:tcW w:w="1277" w:type="dxa"/>
            <w:vAlign w:val="center"/>
          </w:tcPr>
          <w:p w:rsidR="00AD395B" w:rsidRPr="00744830" w:rsidRDefault="00AD395B" w:rsidP="0071118F">
            <w:pPr>
              <w:jc w:val="center"/>
              <w:rPr>
                <w:sz w:val="22"/>
                <w:szCs w:val="21"/>
              </w:rPr>
            </w:pPr>
          </w:p>
        </w:tc>
      </w:tr>
      <w:tr w:rsidR="005F1AA2" w:rsidRPr="00744830" w:rsidTr="00464B01">
        <w:trPr>
          <w:trHeight w:hRule="exact" w:val="794"/>
          <w:jc w:val="center"/>
        </w:trPr>
        <w:tc>
          <w:tcPr>
            <w:tcW w:w="2255" w:type="dxa"/>
            <w:vMerge w:val="restart"/>
            <w:vAlign w:val="center"/>
          </w:tcPr>
          <w:p w:rsidR="005F1AA2" w:rsidRPr="00744830" w:rsidRDefault="005F1AA2" w:rsidP="0071118F">
            <w:pPr>
              <w:jc w:val="center"/>
              <w:rPr>
                <w:rFonts w:eastAsiaTheme="minorEastAsia"/>
                <w:sz w:val="22"/>
                <w:szCs w:val="21"/>
              </w:rPr>
            </w:pPr>
            <w:r w:rsidRPr="00744830">
              <w:rPr>
                <w:rFonts w:hint="eastAsia"/>
                <w:sz w:val="22"/>
                <w:szCs w:val="21"/>
              </w:rPr>
              <w:t>固废</w:t>
            </w:r>
          </w:p>
        </w:tc>
        <w:tc>
          <w:tcPr>
            <w:tcW w:w="1365" w:type="dxa"/>
            <w:vAlign w:val="center"/>
          </w:tcPr>
          <w:p w:rsidR="005F1AA2" w:rsidRPr="00744830" w:rsidRDefault="005F1AA2" w:rsidP="0071118F">
            <w:pPr>
              <w:jc w:val="center"/>
              <w:rPr>
                <w:sz w:val="22"/>
                <w:szCs w:val="21"/>
              </w:rPr>
            </w:pPr>
            <w:r w:rsidRPr="00744830">
              <w:rPr>
                <w:rFonts w:hint="eastAsia"/>
                <w:sz w:val="22"/>
                <w:szCs w:val="21"/>
              </w:rPr>
              <w:t>空试剂瓶</w:t>
            </w:r>
          </w:p>
        </w:tc>
        <w:tc>
          <w:tcPr>
            <w:tcW w:w="756" w:type="dxa"/>
            <w:vAlign w:val="center"/>
          </w:tcPr>
          <w:p w:rsidR="005F1AA2" w:rsidRPr="00744830" w:rsidRDefault="005F1AA2" w:rsidP="0071118F">
            <w:pPr>
              <w:jc w:val="center"/>
              <w:rPr>
                <w:rFonts w:eastAsiaTheme="minorEastAsia"/>
                <w:sz w:val="22"/>
                <w:szCs w:val="21"/>
              </w:rPr>
            </w:pPr>
            <w:r w:rsidRPr="00744830">
              <w:rPr>
                <w:rFonts w:eastAsiaTheme="minorEastAsia" w:hint="eastAsia"/>
                <w:sz w:val="22"/>
                <w:szCs w:val="21"/>
              </w:rPr>
              <w:t>纸盒</w:t>
            </w:r>
            <w:r w:rsidRPr="00744830">
              <w:rPr>
                <w:rFonts w:eastAsiaTheme="minorEastAsia"/>
                <w:sz w:val="22"/>
                <w:szCs w:val="21"/>
              </w:rPr>
              <w:t>装</w:t>
            </w:r>
          </w:p>
        </w:tc>
        <w:tc>
          <w:tcPr>
            <w:tcW w:w="1929" w:type="dxa"/>
            <w:vAlign w:val="center"/>
          </w:tcPr>
          <w:p w:rsidR="005F1AA2" w:rsidRPr="00744830" w:rsidRDefault="005F1AA2" w:rsidP="0071118F">
            <w:pPr>
              <w:jc w:val="center"/>
              <w:rPr>
                <w:rFonts w:hint="eastAsia"/>
                <w:sz w:val="22"/>
                <w:szCs w:val="21"/>
              </w:rPr>
            </w:pPr>
            <w:r w:rsidRPr="00744830">
              <w:rPr>
                <w:sz w:val="22"/>
                <w:szCs w:val="21"/>
              </w:rPr>
              <w:t>—</w:t>
            </w:r>
          </w:p>
        </w:tc>
        <w:tc>
          <w:tcPr>
            <w:tcW w:w="1179" w:type="dxa"/>
            <w:vAlign w:val="center"/>
          </w:tcPr>
          <w:p w:rsidR="005F1AA2" w:rsidRPr="00744830" w:rsidRDefault="005F1AA2" w:rsidP="0071118F">
            <w:pPr>
              <w:jc w:val="center"/>
              <w:rPr>
                <w:rFonts w:eastAsiaTheme="minorEastAsia"/>
                <w:sz w:val="22"/>
                <w:szCs w:val="21"/>
              </w:rPr>
            </w:pPr>
            <w:r w:rsidRPr="00744830">
              <w:rPr>
                <w:sz w:val="22"/>
                <w:szCs w:val="21"/>
              </w:rPr>
              <w:t>—</w:t>
            </w:r>
          </w:p>
        </w:tc>
        <w:tc>
          <w:tcPr>
            <w:tcW w:w="991" w:type="dxa"/>
            <w:vAlign w:val="center"/>
          </w:tcPr>
          <w:p w:rsidR="005F1AA2" w:rsidRPr="00744830" w:rsidRDefault="005F1AA2" w:rsidP="0071118F">
            <w:pPr>
              <w:jc w:val="center"/>
              <w:rPr>
                <w:rFonts w:eastAsiaTheme="minorEastAsia"/>
                <w:sz w:val="22"/>
                <w:szCs w:val="21"/>
              </w:rPr>
            </w:pPr>
          </w:p>
        </w:tc>
        <w:tc>
          <w:tcPr>
            <w:tcW w:w="1277" w:type="dxa"/>
            <w:vAlign w:val="center"/>
          </w:tcPr>
          <w:p w:rsidR="005F1AA2" w:rsidRPr="00744830" w:rsidRDefault="005F1AA2" w:rsidP="0071118F">
            <w:pPr>
              <w:jc w:val="center"/>
              <w:rPr>
                <w:rFonts w:eastAsiaTheme="minorEastAsia"/>
                <w:sz w:val="22"/>
                <w:szCs w:val="21"/>
              </w:rPr>
            </w:pPr>
          </w:p>
        </w:tc>
      </w:tr>
      <w:tr w:rsidR="005F1AA2" w:rsidRPr="00744830" w:rsidTr="00464B01">
        <w:trPr>
          <w:trHeight w:hRule="exact" w:val="996"/>
          <w:jc w:val="center"/>
        </w:trPr>
        <w:tc>
          <w:tcPr>
            <w:tcW w:w="2255" w:type="dxa"/>
            <w:vMerge/>
            <w:vAlign w:val="center"/>
          </w:tcPr>
          <w:p w:rsidR="005F1AA2" w:rsidRPr="00744830" w:rsidRDefault="005F1AA2" w:rsidP="0071118F">
            <w:pPr>
              <w:jc w:val="center"/>
              <w:rPr>
                <w:rFonts w:eastAsiaTheme="minorEastAsia"/>
                <w:sz w:val="22"/>
                <w:szCs w:val="21"/>
              </w:rPr>
            </w:pPr>
          </w:p>
        </w:tc>
        <w:tc>
          <w:tcPr>
            <w:tcW w:w="1365" w:type="dxa"/>
            <w:vAlign w:val="center"/>
          </w:tcPr>
          <w:p w:rsidR="005F1AA2" w:rsidRPr="00744830" w:rsidRDefault="005F1AA2" w:rsidP="0071118F">
            <w:pPr>
              <w:jc w:val="center"/>
              <w:rPr>
                <w:sz w:val="22"/>
                <w:szCs w:val="21"/>
              </w:rPr>
            </w:pPr>
            <w:r w:rsidRPr="00744830">
              <w:rPr>
                <w:rFonts w:hint="eastAsia"/>
                <w:sz w:val="22"/>
                <w:szCs w:val="21"/>
              </w:rPr>
              <w:t>废移液枪头、空离心管、手套</w:t>
            </w:r>
          </w:p>
        </w:tc>
        <w:tc>
          <w:tcPr>
            <w:tcW w:w="756" w:type="dxa"/>
            <w:vAlign w:val="center"/>
          </w:tcPr>
          <w:p w:rsidR="005F1AA2" w:rsidRPr="00744830" w:rsidRDefault="005F1AA2" w:rsidP="0071118F">
            <w:pPr>
              <w:jc w:val="center"/>
              <w:rPr>
                <w:rFonts w:eastAsiaTheme="minorEastAsia"/>
                <w:sz w:val="22"/>
                <w:szCs w:val="21"/>
              </w:rPr>
            </w:pPr>
            <w:r w:rsidRPr="00744830">
              <w:rPr>
                <w:rFonts w:eastAsiaTheme="minorEastAsia" w:hint="eastAsia"/>
                <w:sz w:val="22"/>
                <w:szCs w:val="21"/>
              </w:rPr>
              <w:t>袋装</w:t>
            </w:r>
          </w:p>
        </w:tc>
        <w:tc>
          <w:tcPr>
            <w:tcW w:w="1929" w:type="dxa"/>
            <w:vAlign w:val="center"/>
          </w:tcPr>
          <w:p w:rsidR="005F1AA2" w:rsidRPr="00744830" w:rsidRDefault="005F1AA2" w:rsidP="0071118F">
            <w:pPr>
              <w:jc w:val="center"/>
              <w:rPr>
                <w:sz w:val="22"/>
                <w:szCs w:val="21"/>
              </w:rPr>
            </w:pPr>
            <w:r w:rsidRPr="00744830">
              <w:rPr>
                <w:sz w:val="22"/>
                <w:szCs w:val="21"/>
              </w:rPr>
              <w:t>—</w:t>
            </w:r>
          </w:p>
        </w:tc>
        <w:tc>
          <w:tcPr>
            <w:tcW w:w="1179" w:type="dxa"/>
            <w:vAlign w:val="center"/>
          </w:tcPr>
          <w:p w:rsidR="005F1AA2" w:rsidRPr="00744830" w:rsidRDefault="005F1AA2" w:rsidP="0071118F">
            <w:pPr>
              <w:jc w:val="center"/>
              <w:rPr>
                <w:rFonts w:eastAsiaTheme="minorEastAsia"/>
                <w:sz w:val="22"/>
                <w:szCs w:val="21"/>
              </w:rPr>
            </w:pPr>
            <w:r w:rsidRPr="00744830">
              <w:rPr>
                <w:sz w:val="22"/>
                <w:szCs w:val="21"/>
              </w:rPr>
              <w:t>—</w:t>
            </w:r>
          </w:p>
        </w:tc>
        <w:tc>
          <w:tcPr>
            <w:tcW w:w="991" w:type="dxa"/>
            <w:vAlign w:val="center"/>
          </w:tcPr>
          <w:p w:rsidR="005F1AA2" w:rsidRPr="00744830" w:rsidRDefault="005F1AA2" w:rsidP="0071118F">
            <w:pPr>
              <w:jc w:val="center"/>
              <w:rPr>
                <w:rFonts w:eastAsiaTheme="minorEastAsia"/>
                <w:sz w:val="22"/>
                <w:szCs w:val="21"/>
              </w:rPr>
            </w:pPr>
          </w:p>
        </w:tc>
        <w:tc>
          <w:tcPr>
            <w:tcW w:w="1277" w:type="dxa"/>
            <w:vAlign w:val="center"/>
          </w:tcPr>
          <w:p w:rsidR="005F1AA2" w:rsidRPr="00744830" w:rsidRDefault="005F1AA2" w:rsidP="0071118F">
            <w:pPr>
              <w:jc w:val="center"/>
              <w:rPr>
                <w:rFonts w:eastAsiaTheme="minorEastAsia"/>
                <w:sz w:val="22"/>
                <w:szCs w:val="21"/>
              </w:rPr>
            </w:pPr>
          </w:p>
        </w:tc>
      </w:tr>
      <w:tr w:rsidR="00744830" w:rsidRPr="00744830" w:rsidTr="00464B01">
        <w:trPr>
          <w:trHeight w:hRule="exact" w:val="794"/>
          <w:jc w:val="center"/>
        </w:trPr>
        <w:tc>
          <w:tcPr>
            <w:tcW w:w="2255" w:type="dxa"/>
            <w:vMerge/>
            <w:vAlign w:val="center"/>
          </w:tcPr>
          <w:p w:rsidR="00744830" w:rsidRPr="00744830" w:rsidRDefault="00744830" w:rsidP="00744830">
            <w:pPr>
              <w:jc w:val="center"/>
              <w:rPr>
                <w:rFonts w:hint="eastAsia"/>
                <w:szCs w:val="21"/>
              </w:rPr>
            </w:pPr>
          </w:p>
        </w:tc>
        <w:tc>
          <w:tcPr>
            <w:tcW w:w="1365" w:type="dxa"/>
            <w:vAlign w:val="center"/>
          </w:tcPr>
          <w:p w:rsidR="00744830" w:rsidRPr="00744830" w:rsidRDefault="00744830" w:rsidP="00744830">
            <w:pPr>
              <w:jc w:val="center"/>
              <w:rPr>
                <w:rFonts w:hint="eastAsia"/>
                <w:sz w:val="21"/>
                <w:szCs w:val="21"/>
              </w:rPr>
            </w:pPr>
            <w:r w:rsidRPr="00744830">
              <w:rPr>
                <w:rFonts w:hint="eastAsia"/>
                <w:sz w:val="21"/>
                <w:szCs w:val="21"/>
              </w:rPr>
              <w:t>废</w:t>
            </w:r>
            <w:r w:rsidRPr="00744830">
              <w:rPr>
                <w:sz w:val="21"/>
                <w:szCs w:val="21"/>
              </w:rPr>
              <w:t>离子交换树脂</w:t>
            </w:r>
          </w:p>
        </w:tc>
        <w:tc>
          <w:tcPr>
            <w:tcW w:w="756" w:type="dxa"/>
            <w:vAlign w:val="center"/>
          </w:tcPr>
          <w:p w:rsidR="00744830" w:rsidRPr="00744830" w:rsidRDefault="00744830" w:rsidP="00744830">
            <w:pPr>
              <w:jc w:val="center"/>
              <w:rPr>
                <w:sz w:val="21"/>
                <w:szCs w:val="21"/>
              </w:rPr>
            </w:pPr>
            <w:r w:rsidRPr="00744830">
              <w:rPr>
                <w:rFonts w:eastAsiaTheme="minorEastAsia" w:hint="eastAsia"/>
                <w:sz w:val="22"/>
                <w:szCs w:val="21"/>
              </w:rPr>
              <w:t>袋装</w:t>
            </w:r>
          </w:p>
        </w:tc>
        <w:tc>
          <w:tcPr>
            <w:tcW w:w="1929" w:type="dxa"/>
            <w:vAlign w:val="center"/>
          </w:tcPr>
          <w:p w:rsidR="00744830" w:rsidRPr="00744830" w:rsidRDefault="00744830" w:rsidP="00744830">
            <w:pPr>
              <w:jc w:val="center"/>
              <w:rPr>
                <w:sz w:val="22"/>
                <w:szCs w:val="21"/>
              </w:rPr>
            </w:pPr>
            <w:r w:rsidRPr="00744830">
              <w:rPr>
                <w:sz w:val="22"/>
                <w:szCs w:val="21"/>
              </w:rPr>
              <w:t>—</w:t>
            </w:r>
          </w:p>
        </w:tc>
        <w:tc>
          <w:tcPr>
            <w:tcW w:w="1179" w:type="dxa"/>
            <w:vAlign w:val="center"/>
          </w:tcPr>
          <w:p w:rsidR="00744830" w:rsidRPr="00744830" w:rsidRDefault="00744830" w:rsidP="00744830">
            <w:pPr>
              <w:jc w:val="center"/>
              <w:rPr>
                <w:rFonts w:eastAsiaTheme="minorEastAsia"/>
                <w:sz w:val="22"/>
                <w:szCs w:val="21"/>
              </w:rPr>
            </w:pPr>
            <w:r w:rsidRPr="00744830">
              <w:rPr>
                <w:sz w:val="22"/>
                <w:szCs w:val="21"/>
              </w:rPr>
              <w:t>—</w:t>
            </w:r>
          </w:p>
        </w:tc>
        <w:tc>
          <w:tcPr>
            <w:tcW w:w="991" w:type="dxa"/>
          </w:tcPr>
          <w:p w:rsidR="00744830" w:rsidRPr="00744830" w:rsidRDefault="00744830" w:rsidP="00744830">
            <w:pPr>
              <w:jc w:val="center"/>
              <w:rPr>
                <w:szCs w:val="21"/>
              </w:rPr>
            </w:pPr>
          </w:p>
        </w:tc>
        <w:tc>
          <w:tcPr>
            <w:tcW w:w="1277" w:type="dxa"/>
          </w:tcPr>
          <w:p w:rsidR="00744830" w:rsidRPr="00744830" w:rsidRDefault="00744830" w:rsidP="00744830">
            <w:pPr>
              <w:jc w:val="center"/>
              <w:rPr>
                <w:szCs w:val="21"/>
              </w:rPr>
            </w:pPr>
          </w:p>
        </w:tc>
      </w:tr>
      <w:tr w:rsidR="00744830" w:rsidRPr="00744830" w:rsidTr="00464B01">
        <w:trPr>
          <w:trHeight w:hRule="exact" w:val="794"/>
          <w:jc w:val="center"/>
        </w:trPr>
        <w:tc>
          <w:tcPr>
            <w:tcW w:w="2255" w:type="dxa"/>
            <w:vMerge/>
            <w:vAlign w:val="center"/>
          </w:tcPr>
          <w:p w:rsidR="00744830" w:rsidRPr="00744830" w:rsidRDefault="00744830" w:rsidP="00744830">
            <w:pPr>
              <w:jc w:val="center"/>
              <w:rPr>
                <w:rFonts w:hint="eastAsia"/>
                <w:sz w:val="21"/>
                <w:szCs w:val="21"/>
              </w:rPr>
            </w:pPr>
          </w:p>
        </w:tc>
        <w:tc>
          <w:tcPr>
            <w:tcW w:w="1365" w:type="dxa"/>
            <w:vAlign w:val="center"/>
          </w:tcPr>
          <w:p w:rsidR="00744830" w:rsidRPr="00744830" w:rsidRDefault="00744830" w:rsidP="00744830">
            <w:pPr>
              <w:jc w:val="center"/>
              <w:rPr>
                <w:rFonts w:hint="eastAsia"/>
                <w:sz w:val="21"/>
                <w:szCs w:val="21"/>
              </w:rPr>
            </w:pPr>
            <w:r>
              <w:rPr>
                <w:rFonts w:hint="eastAsia"/>
                <w:sz w:val="21"/>
                <w:szCs w:val="21"/>
              </w:rPr>
              <w:t>其他</w:t>
            </w:r>
          </w:p>
        </w:tc>
        <w:tc>
          <w:tcPr>
            <w:tcW w:w="756" w:type="dxa"/>
            <w:vAlign w:val="center"/>
          </w:tcPr>
          <w:p w:rsidR="00744830" w:rsidRPr="00744830" w:rsidRDefault="00744830" w:rsidP="00744830">
            <w:pPr>
              <w:jc w:val="center"/>
              <w:rPr>
                <w:sz w:val="21"/>
                <w:szCs w:val="21"/>
              </w:rPr>
            </w:pPr>
          </w:p>
        </w:tc>
        <w:tc>
          <w:tcPr>
            <w:tcW w:w="1929" w:type="dxa"/>
            <w:vAlign w:val="center"/>
          </w:tcPr>
          <w:p w:rsidR="00744830" w:rsidRPr="00744830" w:rsidRDefault="00744830" w:rsidP="00744830">
            <w:pPr>
              <w:jc w:val="center"/>
              <w:rPr>
                <w:sz w:val="22"/>
                <w:szCs w:val="21"/>
              </w:rPr>
            </w:pPr>
          </w:p>
        </w:tc>
        <w:tc>
          <w:tcPr>
            <w:tcW w:w="1179" w:type="dxa"/>
            <w:vAlign w:val="center"/>
          </w:tcPr>
          <w:p w:rsidR="00744830" w:rsidRPr="00744830" w:rsidRDefault="00744830" w:rsidP="00744830">
            <w:pPr>
              <w:jc w:val="center"/>
              <w:rPr>
                <w:rFonts w:eastAsiaTheme="minorEastAsia"/>
                <w:sz w:val="22"/>
                <w:szCs w:val="21"/>
              </w:rPr>
            </w:pPr>
          </w:p>
        </w:tc>
        <w:tc>
          <w:tcPr>
            <w:tcW w:w="991" w:type="dxa"/>
          </w:tcPr>
          <w:p w:rsidR="00744830" w:rsidRPr="00744830" w:rsidRDefault="00744830" w:rsidP="00744830">
            <w:pPr>
              <w:jc w:val="center"/>
              <w:rPr>
                <w:sz w:val="21"/>
                <w:szCs w:val="21"/>
              </w:rPr>
            </w:pPr>
          </w:p>
        </w:tc>
        <w:tc>
          <w:tcPr>
            <w:tcW w:w="1277" w:type="dxa"/>
          </w:tcPr>
          <w:p w:rsidR="00744830" w:rsidRPr="00744830" w:rsidRDefault="00744830" w:rsidP="00744830">
            <w:pPr>
              <w:jc w:val="center"/>
              <w:rPr>
                <w:sz w:val="21"/>
                <w:szCs w:val="21"/>
              </w:rPr>
            </w:pPr>
          </w:p>
        </w:tc>
      </w:tr>
    </w:tbl>
    <w:p w:rsidR="004F6D8E" w:rsidRPr="00744830" w:rsidRDefault="004F6D8E" w:rsidP="00A03BD8">
      <w:pPr>
        <w:ind w:leftChars="-270" w:left="-426" w:rightChars="-297" w:right="-624" w:hangingChars="64" w:hanging="141"/>
        <w:jc w:val="left"/>
        <w:rPr>
          <w:rFonts w:hint="eastAsia"/>
          <w:b/>
          <w:sz w:val="22"/>
          <w:szCs w:val="0"/>
        </w:rPr>
      </w:pPr>
      <w:r w:rsidRPr="00744830">
        <w:rPr>
          <w:rFonts w:hint="eastAsia"/>
          <w:sz w:val="22"/>
          <w:szCs w:val="21"/>
        </w:rPr>
        <w:t>*</w:t>
      </w:r>
      <w:r w:rsidRPr="00744830">
        <w:rPr>
          <w:sz w:val="22"/>
          <w:szCs w:val="21"/>
        </w:rPr>
        <w:t xml:space="preserve"> </w:t>
      </w:r>
      <w:r w:rsidRPr="00744830">
        <w:rPr>
          <w:rFonts w:hint="eastAsia"/>
          <w:b/>
          <w:sz w:val="22"/>
          <w:szCs w:val="0"/>
        </w:rPr>
        <w:t>重量</w:t>
      </w:r>
      <w:r w:rsidRPr="00744830">
        <w:rPr>
          <w:b/>
          <w:sz w:val="22"/>
          <w:szCs w:val="0"/>
        </w:rPr>
        <w:t>信息</w:t>
      </w:r>
      <w:r w:rsidR="005F1AA2" w:rsidRPr="00744830">
        <w:rPr>
          <w:rFonts w:hint="eastAsia"/>
          <w:b/>
          <w:sz w:val="22"/>
          <w:szCs w:val="0"/>
        </w:rPr>
        <w:t>及</w:t>
      </w:r>
      <w:r w:rsidR="005F1AA2" w:rsidRPr="00744830">
        <w:rPr>
          <w:b/>
          <w:sz w:val="22"/>
          <w:szCs w:val="0"/>
        </w:rPr>
        <w:t>编号</w:t>
      </w:r>
      <w:r w:rsidRPr="00744830">
        <w:rPr>
          <w:b/>
          <w:sz w:val="22"/>
          <w:szCs w:val="0"/>
        </w:rPr>
        <w:t>由仓库接收人员填写。</w:t>
      </w:r>
      <w:r w:rsidR="00464B01">
        <w:rPr>
          <w:rFonts w:hint="eastAsia"/>
          <w:b/>
          <w:sz w:val="22"/>
          <w:szCs w:val="0"/>
        </w:rPr>
        <w:t>编号</w:t>
      </w:r>
      <w:r w:rsidR="00464B01">
        <w:rPr>
          <w:b/>
          <w:sz w:val="22"/>
          <w:szCs w:val="0"/>
        </w:rPr>
        <w:t>由日期</w:t>
      </w:r>
      <w:r w:rsidR="00464B01">
        <w:rPr>
          <w:rFonts w:hint="eastAsia"/>
          <w:b/>
          <w:sz w:val="22"/>
          <w:szCs w:val="0"/>
        </w:rPr>
        <w:t>、</w:t>
      </w:r>
      <w:r w:rsidR="00464B01">
        <w:rPr>
          <w:b/>
          <w:sz w:val="22"/>
          <w:szCs w:val="0"/>
        </w:rPr>
        <w:t>实验室门牌</w:t>
      </w:r>
      <w:r w:rsidR="00464B01">
        <w:rPr>
          <w:rFonts w:hint="eastAsia"/>
          <w:b/>
          <w:sz w:val="22"/>
          <w:szCs w:val="0"/>
        </w:rPr>
        <w:t>号及</w:t>
      </w:r>
      <w:r w:rsidR="00464B01">
        <w:rPr>
          <w:b/>
          <w:sz w:val="22"/>
          <w:szCs w:val="0"/>
        </w:rPr>
        <w:t>顺序</w:t>
      </w:r>
      <w:r w:rsidR="00464B01">
        <w:rPr>
          <w:rFonts w:hint="eastAsia"/>
          <w:b/>
          <w:sz w:val="22"/>
          <w:szCs w:val="0"/>
        </w:rPr>
        <w:t>号</w:t>
      </w:r>
      <w:r w:rsidR="00A03BD8">
        <w:rPr>
          <w:b/>
          <w:sz w:val="22"/>
          <w:szCs w:val="0"/>
        </w:rPr>
        <w:t>组成</w:t>
      </w:r>
      <w:r w:rsidR="00A03BD8">
        <w:rPr>
          <w:rFonts w:hint="eastAsia"/>
          <w:b/>
          <w:sz w:val="22"/>
          <w:szCs w:val="0"/>
        </w:rPr>
        <w:t>。</w:t>
      </w:r>
      <w:r w:rsidR="00464B01">
        <w:rPr>
          <w:rFonts w:hint="eastAsia"/>
          <w:b/>
          <w:sz w:val="22"/>
          <w:szCs w:val="0"/>
        </w:rPr>
        <w:t>危废</w:t>
      </w:r>
      <w:r w:rsidR="00464B01">
        <w:rPr>
          <w:b/>
          <w:sz w:val="22"/>
          <w:szCs w:val="0"/>
        </w:rPr>
        <w:t>外包装</w:t>
      </w:r>
      <w:r w:rsidR="00464B01">
        <w:rPr>
          <w:rFonts w:hint="eastAsia"/>
          <w:b/>
          <w:sz w:val="22"/>
          <w:szCs w:val="0"/>
        </w:rPr>
        <w:t>、</w:t>
      </w:r>
      <w:r w:rsidR="00464B01">
        <w:rPr>
          <w:b/>
          <w:sz w:val="22"/>
          <w:szCs w:val="0"/>
        </w:rPr>
        <w:t>仓库进出登记本</w:t>
      </w:r>
      <w:r w:rsidR="00464B01">
        <w:rPr>
          <w:rFonts w:hint="eastAsia"/>
          <w:b/>
          <w:sz w:val="22"/>
          <w:szCs w:val="0"/>
        </w:rPr>
        <w:t>及</w:t>
      </w:r>
      <w:r w:rsidR="00464B01">
        <w:rPr>
          <w:b/>
          <w:sz w:val="22"/>
          <w:szCs w:val="0"/>
        </w:rPr>
        <w:t>本表上的编号</w:t>
      </w:r>
      <w:r w:rsidR="00464B01">
        <w:rPr>
          <w:b/>
          <w:sz w:val="22"/>
          <w:szCs w:val="0"/>
        </w:rPr>
        <w:t>均</w:t>
      </w:r>
      <w:r w:rsidR="00464B01">
        <w:rPr>
          <w:b/>
          <w:sz w:val="22"/>
          <w:szCs w:val="0"/>
        </w:rPr>
        <w:t>须</w:t>
      </w:r>
      <w:r w:rsidR="00464B01">
        <w:rPr>
          <w:b/>
          <w:sz w:val="22"/>
          <w:szCs w:val="0"/>
        </w:rPr>
        <w:t>写上</w:t>
      </w:r>
      <w:r w:rsidR="00464B01">
        <w:rPr>
          <w:rFonts w:hint="eastAsia"/>
          <w:b/>
          <w:sz w:val="22"/>
          <w:szCs w:val="0"/>
        </w:rPr>
        <w:t>，</w:t>
      </w:r>
      <w:r w:rsidR="00464B01">
        <w:rPr>
          <w:b/>
          <w:sz w:val="22"/>
          <w:szCs w:val="0"/>
        </w:rPr>
        <w:t>并一</w:t>
      </w:r>
      <w:r w:rsidR="00464B01">
        <w:rPr>
          <w:rFonts w:hint="eastAsia"/>
          <w:b/>
          <w:sz w:val="22"/>
          <w:szCs w:val="0"/>
        </w:rPr>
        <w:t>致</w:t>
      </w:r>
      <w:r w:rsidR="00464B01">
        <w:rPr>
          <w:b/>
          <w:sz w:val="22"/>
          <w:szCs w:val="0"/>
        </w:rPr>
        <w:t>。</w:t>
      </w:r>
    </w:p>
    <w:p w:rsidR="00744830" w:rsidRPr="00744830" w:rsidRDefault="00744830" w:rsidP="00744830">
      <w:pPr>
        <w:ind w:firstLineChars="200" w:firstLine="442"/>
        <w:jc w:val="left"/>
        <w:rPr>
          <w:rFonts w:hint="eastAsia"/>
          <w:b/>
          <w:sz w:val="22"/>
          <w:szCs w:val="0"/>
        </w:rPr>
      </w:pPr>
    </w:p>
    <w:p w:rsidR="0006643E" w:rsidRPr="00744830" w:rsidRDefault="004F6D8E" w:rsidP="00744830">
      <w:pPr>
        <w:ind w:leftChars="-135" w:left="13" w:hangingChars="134" w:hanging="296"/>
        <w:rPr>
          <w:rFonts w:ascii="Times New Roman" w:hAnsi="Times New Roman" w:cs="Times New Roman"/>
          <w:b/>
          <w:sz w:val="22"/>
          <w:szCs w:val="0"/>
        </w:rPr>
      </w:pPr>
      <w:r w:rsidRPr="00744830">
        <w:rPr>
          <w:rFonts w:ascii="Times New Roman" w:hAnsi="Times New Roman" w:cs="Times New Roman"/>
          <w:b/>
          <w:sz w:val="22"/>
          <w:szCs w:val="0"/>
        </w:rPr>
        <w:t>注意事项</w:t>
      </w:r>
      <w:r w:rsidR="00A56696" w:rsidRPr="00744830">
        <w:rPr>
          <w:rFonts w:ascii="Times New Roman" w:hAnsi="Times New Roman" w:cs="Times New Roman"/>
          <w:b/>
          <w:sz w:val="22"/>
          <w:szCs w:val="0"/>
        </w:rPr>
        <w:t>：</w:t>
      </w:r>
    </w:p>
    <w:p w:rsidR="004E639F" w:rsidRPr="00744830" w:rsidRDefault="002F2CFC" w:rsidP="00744830">
      <w:pPr>
        <w:pStyle w:val="a4"/>
        <w:numPr>
          <w:ilvl w:val="0"/>
          <w:numId w:val="6"/>
        </w:numPr>
        <w:ind w:left="567" w:firstLineChars="0" w:hanging="425"/>
        <w:rPr>
          <w:rFonts w:ascii="Times New Roman" w:hAnsi="Times New Roman" w:cs="Times New Roman"/>
          <w:b/>
          <w:sz w:val="22"/>
          <w:szCs w:val="0"/>
        </w:rPr>
      </w:pPr>
      <w:r w:rsidRPr="00744830">
        <w:rPr>
          <w:rFonts w:ascii="Times New Roman" w:hAnsi="Times New Roman" w:cs="Times New Roman"/>
          <w:b/>
          <w:sz w:val="22"/>
          <w:szCs w:val="0"/>
        </w:rPr>
        <w:t>每个废液桶、固废外包装上须贴上填写好具体信息的</w:t>
      </w:r>
      <w:r w:rsidRPr="00744830">
        <w:rPr>
          <w:rFonts w:ascii="Times New Roman" w:hAnsi="Times New Roman" w:cs="Times New Roman"/>
          <w:b/>
          <w:sz w:val="22"/>
          <w:szCs w:val="0"/>
        </w:rPr>
        <w:t xml:space="preserve"> “</w:t>
      </w:r>
      <w:r w:rsidRPr="00744830">
        <w:rPr>
          <w:rFonts w:ascii="Times New Roman" w:hAnsi="Times New Roman" w:cs="Times New Roman"/>
          <w:b/>
          <w:sz w:val="22"/>
          <w:szCs w:val="0"/>
        </w:rPr>
        <w:t>危险废弃物</w:t>
      </w:r>
      <w:r w:rsidRPr="00744830">
        <w:rPr>
          <w:rFonts w:ascii="Times New Roman" w:hAnsi="Times New Roman" w:cs="Times New Roman"/>
          <w:b/>
          <w:sz w:val="22"/>
          <w:szCs w:val="0"/>
        </w:rPr>
        <w:t>”</w:t>
      </w:r>
      <w:r w:rsidRPr="00744830">
        <w:rPr>
          <w:rFonts w:ascii="Times New Roman" w:hAnsi="Times New Roman" w:cs="Times New Roman"/>
          <w:b/>
          <w:sz w:val="22"/>
          <w:szCs w:val="0"/>
        </w:rPr>
        <w:t>专用标签，其中废液主要成分须详细、认真填写；</w:t>
      </w:r>
      <w:r w:rsidRPr="00744830">
        <w:rPr>
          <w:rFonts w:ascii="Times New Roman" w:hAnsi="Times New Roman" w:cs="Times New Roman"/>
          <w:b/>
          <w:sz w:val="22"/>
          <w:szCs w:val="0"/>
        </w:rPr>
        <w:t xml:space="preserve"> </w:t>
      </w:r>
    </w:p>
    <w:p w:rsidR="004E639F" w:rsidRPr="00744830" w:rsidRDefault="002F2CFC" w:rsidP="00744830">
      <w:pPr>
        <w:pStyle w:val="a4"/>
        <w:numPr>
          <w:ilvl w:val="0"/>
          <w:numId w:val="6"/>
        </w:numPr>
        <w:ind w:left="567" w:firstLineChars="0" w:hanging="425"/>
        <w:rPr>
          <w:rFonts w:ascii="Times New Roman" w:hAnsi="Times New Roman" w:cs="Times New Roman"/>
          <w:b/>
          <w:sz w:val="22"/>
          <w:szCs w:val="0"/>
        </w:rPr>
      </w:pPr>
      <w:r w:rsidRPr="00744830">
        <w:rPr>
          <w:rFonts w:ascii="Times New Roman" w:hAnsi="Times New Roman" w:cs="Times New Roman"/>
          <w:b/>
          <w:sz w:val="22"/>
          <w:szCs w:val="0"/>
        </w:rPr>
        <w:t>废液不得使用试剂瓶装，须用</w:t>
      </w:r>
      <w:r w:rsidRPr="00744830">
        <w:rPr>
          <w:rFonts w:ascii="Times New Roman" w:hAnsi="Times New Roman" w:cs="Times New Roman"/>
          <w:b/>
          <w:sz w:val="22"/>
          <w:szCs w:val="0"/>
        </w:rPr>
        <w:t>25L</w:t>
      </w:r>
      <w:r w:rsidRPr="00744830">
        <w:rPr>
          <w:rFonts w:ascii="Times New Roman" w:hAnsi="Times New Roman" w:cs="Times New Roman"/>
          <w:b/>
          <w:sz w:val="22"/>
          <w:szCs w:val="0"/>
        </w:rPr>
        <w:t>聚乙烯桶贮存；且根据废液的化学特性分类收集，不可盲目混合贮存，以防废液之间相互发生化学反应产生新的有害物质及其他事故；</w:t>
      </w:r>
      <w:bookmarkStart w:id="0" w:name="_GoBack"/>
      <w:bookmarkEnd w:id="0"/>
    </w:p>
    <w:p w:rsidR="002F2CFC" w:rsidRPr="00744830" w:rsidRDefault="002F2CFC" w:rsidP="00744830">
      <w:pPr>
        <w:pStyle w:val="a4"/>
        <w:numPr>
          <w:ilvl w:val="0"/>
          <w:numId w:val="6"/>
        </w:numPr>
        <w:ind w:left="567" w:firstLineChars="0" w:hanging="425"/>
        <w:rPr>
          <w:rFonts w:ascii="Times New Roman" w:hAnsi="Times New Roman" w:cs="Times New Roman"/>
          <w:b/>
          <w:sz w:val="22"/>
          <w:szCs w:val="0"/>
        </w:rPr>
      </w:pPr>
      <w:r w:rsidRPr="00744830">
        <w:rPr>
          <w:rFonts w:ascii="Times New Roman" w:hAnsi="Times New Roman" w:cs="Times New Roman"/>
          <w:b/>
          <w:sz w:val="22"/>
          <w:szCs w:val="0"/>
        </w:rPr>
        <w:t>废酸、废碱</w:t>
      </w:r>
      <w:r w:rsidRPr="00744830">
        <w:rPr>
          <w:rFonts w:ascii="Times New Roman" w:hAnsi="Times New Roman" w:cs="Times New Roman"/>
          <w:b/>
          <w:sz w:val="22"/>
          <w:szCs w:val="0"/>
        </w:rPr>
        <w:t>pH</w:t>
      </w:r>
      <w:r w:rsidRPr="00744830">
        <w:rPr>
          <w:rFonts w:ascii="Times New Roman" w:hAnsi="Times New Roman" w:cs="Times New Roman"/>
          <w:b/>
          <w:sz w:val="22"/>
          <w:szCs w:val="0"/>
        </w:rPr>
        <w:t>须在</w:t>
      </w:r>
      <w:r w:rsidRPr="00744830">
        <w:rPr>
          <w:rFonts w:ascii="Times New Roman" w:hAnsi="Times New Roman" w:cs="Times New Roman"/>
          <w:b/>
          <w:sz w:val="22"/>
          <w:szCs w:val="0"/>
        </w:rPr>
        <w:t>4~11</w:t>
      </w:r>
      <w:r w:rsidRPr="00744830">
        <w:rPr>
          <w:rFonts w:ascii="Times New Roman" w:hAnsi="Times New Roman" w:cs="Times New Roman"/>
          <w:b/>
          <w:sz w:val="22"/>
          <w:szCs w:val="0"/>
        </w:rPr>
        <w:t>之间，过酸、过碱的废液需各实验室自行中和；</w:t>
      </w:r>
    </w:p>
    <w:p w:rsidR="004E639F" w:rsidRPr="00744830" w:rsidRDefault="004E639F" w:rsidP="00744830">
      <w:pPr>
        <w:pStyle w:val="a4"/>
        <w:numPr>
          <w:ilvl w:val="0"/>
          <w:numId w:val="6"/>
        </w:numPr>
        <w:ind w:left="567" w:firstLineChars="0" w:hanging="425"/>
        <w:rPr>
          <w:rFonts w:ascii="Times New Roman" w:hAnsi="Times New Roman" w:cs="Times New Roman"/>
          <w:b/>
          <w:sz w:val="22"/>
          <w:szCs w:val="0"/>
        </w:rPr>
      </w:pPr>
      <w:r w:rsidRPr="00744830">
        <w:rPr>
          <w:rFonts w:ascii="Times New Roman" w:hAnsi="Times New Roman" w:cs="Times New Roman"/>
          <w:b/>
          <w:sz w:val="22"/>
          <w:szCs w:val="0"/>
        </w:rPr>
        <w:t>每个废液桶不宜存放超过</w:t>
      </w:r>
      <w:r w:rsidRPr="00744830">
        <w:rPr>
          <w:rFonts w:ascii="Times New Roman" w:hAnsi="Times New Roman" w:cs="Times New Roman"/>
          <w:b/>
          <w:sz w:val="22"/>
          <w:szCs w:val="0"/>
        </w:rPr>
        <w:t>80%</w:t>
      </w:r>
      <w:r w:rsidRPr="00744830">
        <w:rPr>
          <w:rFonts w:ascii="Times New Roman" w:hAnsi="Times New Roman" w:cs="Times New Roman"/>
          <w:b/>
          <w:sz w:val="22"/>
          <w:szCs w:val="0"/>
        </w:rPr>
        <w:t>体积的废液，且须将废液桶妥善密封（内外盖完整）保证桶身清洁，无变形。</w:t>
      </w:r>
    </w:p>
    <w:p w:rsidR="0006643E" w:rsidRPr="00744830" w:rsidRDefault="004E639F" w:rsidP="00744830">
      <w:pPr>
        <w:pStyle w:val="a4"/>
        <w:numPr>
          <w:ilvl w:val="0"/>
          <w:numId w:val="6"/>
        </w:numPr>
        <w:ind w:left="567" w:firstLineChars="0" w:hanging="425"/>
        <w:rPr>
          <w:rFonts w:ascii="Times New Roman" w:hAnsi="Times New Roman" w:cs="Times New Roman"/>
          <w:b/>
          <w:sz w:val="22"/>
          <w:szCs w:val="0"/>
        </w:rPr>
      </w:pPr>
      <w:r w:rsidRPr="00744830">
        <w:rPr>
          <w:rFonts w:ascii="Times New Roman" w:hAnsi="Times New Roman" w:cs="Times New Roman"/>
          <w:b/>
          <w:sz w:val="22"/>
          <w:szCs w:val="0"/>
        </w:rPr>
        <w:t>固废中严禁混入生活垃圾、废液和其他需要说明的危废。</w:t>
      </w:r>
    </w:p>
    <w:p w:rsidR="00A56696" w:rsidRPr="00744830" w:rsidRDefault="00A56696" w:rsidP="0006643E">
      <w:pPr>
        <w:ind w:firstLineChars="200" w:firstLine="442"/>
        <w:rPr>
          <w:b/>
          <w:sz w:val="22"/>
          <w:szCs w:val="0"/>
        </w:rPr>
      </w:pPr>
    </w:p>
    <w:p w:rsidR="00C13FB2" w:rsidRPr="00744830" w:rsidRDefault="00C13FB2" w:rsidP="00D6271F">
      <w:pPr>
        <w:spacing w:line="360" w:lineRule="exact"/>
        <w:ind w:firstLineChars="250" w:firstLine="600"/>
        <w:rPr>
          <w:szCs w:val="0"/>
        </w:rPr>
      </w:pPr>
      <w:r w:rsidRPr="00744830">
        <w:rPr>
          <w:rFonts w:hint="eastAsia"/>
          <w:sz w:val="24"/>
          <w:szCs w:val="0"/>
        </w:rPr>
        <w:t>本实验室</w:t>
      </w:r>
      <w:r w:rsidRPr="00744830">
        <w:rPr>
          <w:sz w:val="24"/>
          <w:szCs w:val="0"/>
        </w:rPr>
        <w:t>承诺严格执行国</w:t>
      </w:r>
      <w:r w:rsidRPr="00744830">
        <w:rPr>
          <w:rFonts w:hint="eastAsia"/>
          <w:sz w:val="24"/>
          <w:szCs w:val="0"/>
        </w:rPr>
        <w:t>家</w:t>
      </w:r>
      <w:r w:rsidRPr="00744830">
        <w:rPr>
          <w:sz w:val="24"/>
          <w:szCs w:val="0"/>
        </w:rPr>
        <w:t>、地方及我所有关危险废弃物的管理规定，</w:t>
      </w:r>
      <w:r w:rsidRPr="00744830">
        <w:rPr>
          <w:rFonts w:hint="eastAsia"/>
          <w:sz w:val="24"/>
          <w:szCs w:val="0"/>
        </w:rPr>
        <w:t>不随意排放、丢弃本实验室产生的“三废”，实验室安全负责人和相关人员密切关注危险废弃物的分类收集，防止危险废弃物处置不当引发生态或健康灾害。</w:t>
      </w:r>
      <w:r w:rsidRPr="00744830">
        <w:rPr>
          <w:sz w:val="24"/>
          <w:szCs w:val="0"/>
        </w:rPr>
        <w:t>此次转移至危废仓库的危废内未混有生活垃圾和其他需要说明的危险废弃物。</w:t>
      </w:r>
    </w:p>
    <w:p w:rsidR="00744830" w:rsidRPr="00744830" w:rsidRDefault="00744830" w:rsidP="00D6271F">
      <w:pPr>
        <w:spacing w:line="360" w:lineRule="exact"/>
        <w:ind w:firstLineChars="250" w:firstLine="550"/>
        <w:rPr>
          <w:rFonts w:hint="eastAsia"/>
          <w:sz w:val="22"/>
          <w:szCs w:val="0"/>
        </w:rPr>
      </w:pPr>
    </w:p>
    <w:p w:rsidR="00E91D7A" w:rsidRPr="00744830" w:rsidRDefault="00A56696" w:rsidP="00E91D7A">
      <w:pPr>
        <w:spacing w:line="360" w:lineRule="auto"/>
        <w:rPr>
          <w:rFonts w:ascii="Times New Roman" w:hAnsi="Times New Roman"/>
          <w:szCs w:val="0"/>
          <w:u w:val="single"/>
        </w:rPr>
      </w:pPr>
      <w:r w:rsidRPr="00744830">
        <w:rPr>
          <w:rFonts w:ascii="Times New Roman" w:hAnsi="Times New Roman"/>
          <w:szCs w:val="0"/>
        </w:rPr>
        <w:t>申报</w:t>
      </w:r>
      <w:r w:rsidRPr="00744830">
        <w:rPr>
          <w:rFonts w:ascii="Times New Roman" w:hAnsi="Times New Roman" w:hint="eastAsia"/>
          <w:szCs w:val="0"/>
        </w:rPr>
        <w:t>（入库）</w:t>
      </w:r>
      <w:r w:rsidRPr="00744830">
        <w:rPr>
          <w:rFonts w:ascii="Times New Roman" w:hAnsi="Times New Roman"/>
          <w:szCs w:val="0"/>
        </w:rPr>
        <w:t>日期：</w:t>
      </w:r>
      <w:r w:rsidR="00C12BC6" w:rsidRPr="00744830">
        <w:rPr>
          <w:rFonts w:ascii="Times New Roman" w:hAnsi="Times New Roman"/>
          <w:szCs w:val="0"/>
          <w:u w:val="single"/>
        </w:rPr>
        <w:t xml:space="preserve">      </w:t>
      </w:r>
      <w:r w:rsidR="00744830">
        <w:rPr>
          <w:rFonts w:ascii="Times New Roman" w:hAnsi="Times New Roman"/>
          <w:szCs w:val="0"/>
          <w:u w:val="single"/>
        </w:rPr>
        <w:t xml:space="preserve">     </w:t>
      </w:r>
      <w:r w:rsidR="00C12BC6" w:rsidRPr="00744830">
        <w:rPr>
          <w:rFonts w:ascii="Times New Roman" w:hAnsi="Times New Roman"/>
          <w:szCs w:val="0"/>
          <w:u w:val="single"/>
        </w:rPr>
        <w:t xml:space="preserve">        </w:t>
      </w:r>
      <w:r w:rsidRPr="00744830">
        <w:rPr>
          <w:rFonts w:ascii="Times New Roman" w:hAnsi="Times New Roman"/>
          <w:szCs w:val="0"/>
        </w:rPr>
        <w:t>产废人签名及手机号码：</w:t>
      </w:r>
      <w:r w:rsidRPr="00744830">
        <w:rPr>
          <w:rFonts w:ascii="Times New Roman" w:hAnsi="Times New Roman"/>
          <w:szCs w:val="0"/>
          <w:u w:val="single"/>
        </w:rPr>
        <w:t xml:space="preserve">           </w:t>
      </w:r>
      <w:r w:rsidR="00C13FB2" w:rsidRPr="00744830">
        <w:rPr>
          <w:rFonts w:ascii="Times New Roman" w:hAnsi="Times New Roman"/>
          <w:szCs w:val="0"/>
          <w:u w:val="single"/>
        </w:rPr>
        <w:t xml:space="preserve">  </w:t>
      </w:r>
      <w:r w:rsidRPr="00744830">
        <w:rPr>
          <w:rFonts w:ascii="Times New Roman" w:hAnsi="Times New Roman"/>
          <w:szCs w:val="0"/>
          <w:u w:val="single"/>
        </w:rPr>
        <w:t xml:space="preserve">       </w:t>
      </w:r>
    </w:p>
    <w:p w:rsidR="00C45D2B" w:rsidRPr="00744830" w:rsidRDefault="00C12BC6" w:rsidP="00C13FB2">
      <w:pPr>
        <w:spacing w:line="360" w:lineRule="auto"/>
        <w:rPr>
          <w:sz w:val="36"/>
        </w:rPr>
      </w:pPr>
      <w:r w:rsidRPr="00744830">
        <w:rPr>
          <w:rFonts w:ascii="Times New Roman" w:hAnsi="Times New Roman"/>
          <w:szCs w:val="0"/>
        </w:rPr>
        <w:t>实验室负责人签名：</w:t>
      </w:r>
      <w:r w:rsidRPr="00744830">
        <w:rPr>
          <w:rFonts w:ascii="Times New Roman" w:hAnsi="Times New Roman"/>
          <w:szCs w:val="0"/>
          <w:u w:val="single"/>
        </w:rPr>
        <w:t xml:space="preserve">         </w:t>
      </w:r>
      <w:r w:rsidR="00744830">
        <w:rPr>
          <w:rFonts w:ascii="Times New Roman" w:hAnsi="Times New Roman"/>
          <w:szCs w:val="0"/>
          <w:u w:val="single"/>
        </w:rPr>
        <w:t xml:space="preserve">      </w:t>
      </w:r>
      <w:r w:rsidRPr="00744830">
        <w:rPr>
          <w:rFonts w:ascii="Times New Roman" w:hAnsi="Times New Roman"/>
          <w:szCs w:val="0"/>
          <w:u w:val="single"/>
        </w:rPr>
        <w:t xml:space="preserve">    </w:t>
      </w:r>
      <w:r w:rsidR="005F1AA2" w:rsidRPr="00744830">
        <w:rPr>
          <w:rFonts w:ascii="Times New Roman" w:hAnsi="Times New Roman" w:hint="eastAsia"/>
          <w:szCs w:val="0"/>
        </w:rPr>
        <w:t>经办</w:t>
      </w:r>
      <w:r w:rsidR="00C45D2B" w:rsidRPr="00744830">
        <w:rPr>
          <w:rFonts w:ascii="Times New Roman" w:hAnsi="Times New Roman"/>
          <w:szCs w:val="0"/>
        </w:rPr>
        <w:t>人签名及手机号码：</w:t>
      </w:r>
      <w:r w:rsidR="00C45D2B" w:rsidRPr="00744830">
        <w:rPr>
          <w:rFonts w:ascii="Times New Roman" w:hAnsi="Times New Roman"/>
          <w:szCs w:val="0"/>
          <w:u w:val="single"/>
        </w:rPr>
        <w:t xml:space="preserve">       </w:t>
      </w:r>
      <w:r w:rsidR="00A56696" w:rsidRPr="00744830">
        <w:rPr>
          <w:rFonts w:ascii="Times New Roman" w:hAnsi="Times New Roman"/>
          <w:szCs w:val="0"/>
          <w:u w:val="single"/>
        </w:rPr>
        <w:t xml:space="preserve">    </w:t>
      </w:r>
      <w:r w:rsidR="00C13FB2" w:rsidRPr="00744830">
        <w:rPr>
          <w:rFonts w:ascii="Times New Roman" w:hAnsi="Times New Roman"/>
          <w:szCs w:val="0"/>
          <w:u w:val="single"/>
        </w:rPr>
        <w:t xml:space="preserve">  </w:t>
      </w:r>
      <w:r w:rsidR="00E91D7A" w:rsidRPr="00744830">
        <w:rPr>
          <w:rFonts w:ascii="Times New Roman" w:hAnsi="Times New Roman"/>
          <w:szCs w:val="0"/>
          <w:u w:val="single"/>
        </w:rPr>
        <w:t xml:space="preserve"> </w:t>
      </w:r>
      <w:r w:rsidR="00A56696" w:rsidRPr="00744830">
        <w:rPr>
          <w:rFonts w:ascii="Times New Roman" w:hAnsi="Times New Roman"/>
          <w:szCs w:val="0"/>
          <w:u w:val="single"/>
        </w:rPr>
        <w:t xml:space="preserve"> </w:t>
      </w:r>
      <w:r w:rsidR="00C45D2B" w:rsidRPr="00744830">
        <w:rPr>
          <w:rFonts w:ascii="Times New Roman" w:hAnsi="Times New Roman"/>
          <w:szCs w:val="0"/>
          <w:u w:val="single"/>
        </w:rPr>
        <w:t xml:space="preserve">    </w:t>
      </w:r>
      <w:r w:rsidR="00C13FB2" w:rsidRPr="00744830">
        <w:rPr>
          <w:rFonts w:ascii="Times New Roman" w:hAnsi="Times New Roman"/>
          <w:szCs w:val="0"/>
          <w:u w:val="single"/>
        </w:rPr>
        <w:t xml:space="preserve">  </w:t>
      </w:r>
    </w:p>
    <w:sectPr w:rsidR="00C45D2B" w:rsidRPr="00744830" w:rsidSect="00744830">
      <w:pgSz w:w="11906" w:h="16838"/>
      <w:pgMar w:top="993" w:right="1800" w:bottom="56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C0E" w:rsidRDefault="00E85C0E" w:rsidP="00066F4D">
      <w:r>
        <w:separator/>
      </w:r>
    </w:p>
  </w:endnote>
  <w:endnote w:type="continuationSeparator" w:id="0">
    <w:p w:rsidR="00E85C0E" w:rsidRDefault="00E85C0E" w:rsidP="0006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C0E" w:rsidRDefault="00E85C0E" w:rsidP="00066F4D">
      <w:r>
        <w:separator/>
      </w:r>
    </w:p>
  </w:footnote>
  <w:footnote w:type="continuationSeparator" w:id="0">
    <w:p w:rsidR="00E85C0E" w:rsidRDefault="00E85C0E" w:rsidP="00066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D6E"/>
    <w:multiLevelType w:val="hybridMultilevel"/>
    <w:tmpl w:val="D0A85130"/>
    <w:lvl w:ilvl="0" w:tplc="1200F788">
      <w:start w:val="1"/>
      <w:numFmt w:val="bullet"/>
      <w:lvlText w:val=""/>
      <w:lvlJc w:val="left"/>
      <w:pPr>
        <w:tabs>
          <w:tab w:val="num" w:pos="720"/>
        </w:tabs>
        <w:ind w:left="720" w:hanging="360"/>
      </w:pPr>
      <w:rPr>
        <w:rFonts w:ascii="Wingdings" w:hAnsi="Wingdings" w:hint="default"/>
      </w:rPr>
    </w:lvl>
    <w:lvl w:ilvl="1" w:tplc="B8FAC7BC" w:tentative="1">
      <w:start w:val="1"/>
      <w:numFmt w:val="bullet"/>
      <w:lvlText w:val=""/>
      <w:lvlJc w:val="left"/>
      <w:pPr>
        <w:tabs>
          <w:tab w:val="num" w:pos="1440"/>
        </w:tabs>
        <w:ind w:left="1440" w:hanging="360"/>
      </w:pPr>
      <w:rPr>
        <w:rFonts w:ascii="Wingdings" w:hAnsi="Wingdings" w:hint="default"/>
      </w:rPr>
    </w:lvl>
    <w:lvl w:ilvl="2" w:tplc="0052829C" w:tentative="1">
      <w:start w:val="1"/>
      <w:numFmt w:val="bullet"/>
      <w:lvlText w:val=""/>
      <w:lvlJc w:val="left"/>
      <w:pPr>
        <w:tabs>
          <w:tab w:val="num" w:pos="2160"/>
        </w:tabs>
        <w:ind w:left="2160" w:hanging="360"/>
      </w:pPr>
      <w:rPr>
        <w:rFonts w:ascii="Wingdings" w:hAnsi="Wingdings" w:hint="default"/>
      </w:rPr>
    </w:lvl>
    <w:lvl w:ilvl="3" w:tplc="40F46242" w:tentative="1">
      <w:start w:val="1"/>
      <w:numFmt w:val="bullet"/>
      <w:lvlText w:val=""/>
      <w:lvlJc w:val="left"/>
      <w:pPr>
        <w:tabs>
          <w:tab w:val="num" w:pos="2880"/>
        </w:tabs>
        <w:ind w:left="2880" w:hanging="360"/>
      </w:pPr>
      <w:rPr>
        <w:rFonts w:ascii="Wingdings" w:hAnsi="Wingdings" w:hint="default"/>
      </w:rPr>
    </w:lvl>
    <w:lvl w:ilvl="4" w:tplc="D430BE7E" w:tentative="1">
      <w:start w:val="1"/>
      <w:numFmt w:val="bullet"/>
      <w:lvlText w:val=""/>
      <w:lvlJc w:val="left"/>
      <w:pPr>
        <w:tabs>
          <w:tab w:val="num" w:pos="3600"/>
        </w:tabs>
        <w:ind w:left="3600" w:hanging="360"/>
      </w:pPr>
      <w:rPr>
        <w:rFonts w:ascii="Wingdings" w:hAnsi="Wingdings" w:hint="default"/>
      </w:rPr>
    </w:lvl>
    <w:lvl w:ilvl="5" w:tplc="6CF8BFE2" w:tentative="1">
      <w:start w:val="1"/>
      <w:numFmt w:val="bullet"/>
      <w:lvlText w:val=""/>
      <w:lvlJc w:val="left"/>
      <w:pPr>
        <w:tabs>
          <w:tab w:val="num" w:pos="4320"/>
        </w:tabs>
        <w:ind w:left="4320" w:hanging="360"/>
      </w:pPr>
      <w:rPr>
        <w:rFonts w:ascii="Wingdings" w:hAnsi="Wingdings" w:hint="default"/>
      </w:rPr>
    </w:lvl>
    <w:lvl w:ilvl="6" w:tplc="FA425132" w:tentative="1">
      <w:start w:val="1"/>
      <w:numFmt w:val="bullet"/>
      <w:lvlText w:val=""/>
      <w:lvlJc w:val="left"/>
      <w:pPr>
        <w:tabs>
          <w:tab w:val="num" w:pos="5040"/>
        </w:tabs>
        <w:ind w:left="5040" w:hanging="360"/>
      </w:pPr>
      <w:rPr>
        <w:rFonts w:ascii="Wingdings" w:hAnsi="Wingdings" w:hint="default"/>
      </w:rPr>
    </w:lvl>
    <w:lvl w:ilvl="7" w:tplc="3F506CD6" w:tentative="1">
      <w:start w:val="1"/>
      <w:numFmt w:val="bullet"/>
      <w:lvlText w:val=""/>
      <w:lvlJc w:val="left"/>
      <w:pPr>
        <w:tabs>
          <w:tab w:val="num" w:pos="5760"/>
        </w:tabs>
        <w:ind w:left="5760" w:hanging="360"/>
      </w:pPr>
      <w:rPr>
        <w:rFonts w:ascii="Wingdings" w:hAnsi="Wingdings" w:hint="default"/>
      </w:rPr>
    </w:lvl>
    <w:lvl w:ilvl="8" w:tplc="BC3CCE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671B92"/>
    <w:multiLevelType w:val="hybridMultilevel"/>
    <w:tmpl w:val="05EEF92E"/>
    <w:lvl w:ilvl="0" w:tplc="EE1A0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4C81325"/>
    <w:multiLevelType w:val="hybridMultilevel"/>
    <w:tmpl w:val="A410A4A6"/>
    <w:lvl w:ilvl="0" w:tplc="74208C2A">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15:restartNumberingAfterBreak="0">
    <w:nsid w:val="3CF65A8C"/>
    <w:multiLevelType w:val="hybridMultilevel"/>
    <w:tmpl w:val="AB22D04E"/>
    <w:lvl w:ilvl="0" w:tplc="5650A970">
      <w:numFmt w:val="bullet"/>
      <w:lvlText w:val=""/>
      <w:lvlJc w:val="left"/>
      <w:pPr>
        <w:ind w:left="780" w:hanging="360"/>
      </w:pPr>
      <w:rPr>
        <w:rFonts w:ascii="Wingdings" w:eastAsiaTheme="minorEastAsia" w:hAnsi="Wingdings" w:cstheme="minorBidi" w:hint="default"/>
        <w:b w:val="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EC42C1E"/>
    <w:multiLevelType w:val="hybridMultilevel"/>
    <w:tmpl w:val="6E88C054"/>
    <w:lvl w:ilvl="0" w:tplc="CC543B7A">
      <w:start w:val="1"/>
      <w:numFmt w:val="bullet"/>
      <w:lvlText w:val=""/>
      <w:lvlJc w:val="left"/>
      <w:pPr>
        <w:tabs>
          <w:tab w:val="num" w:pos="720"/>
        </w:tabs>
        <w:ind w:left="720" w:hanging="360"/>
      </w:pPr>
      <w:rPr>
        <w:rFonts w:ascii="Wingdings" w:hAnsi="Wingdings" w:hint="default"/>
      </w:rPr>
    </w:lvl>
    <w:lvl w:ilvl="1" w:tplc="0ABC1B30" w:tentative="1">
      <w:start w:val="1"/>
      <w:numFmt w:val="bullet"/>
      <w:lvlText w:val=""/>
      <w:lvlJc w:val="left"/>
      <w:pPr>
        <w:tabs>
          <w:tab w:val="num" w:pos="1440"/>
        </w:tabs>
        <w:ind w:left="1440" w:hanging="360"/>
      </w:pPr>
      <w:rPr>
        <w:rFonts w:ascii="Wingdings" w:hAnsi="Wingdings" w:hint="default"/>
      </w:rPr>
    </w:lvl>
    <w:lvl w:ilvl="2" w:tplc="86609A7A" w:tentative="1">
      <w:start w:val="1"/>
      <w:numFmt w:val="bullet"/>
      <w:lvlText w:val=""/>
      <w:lvlJc w:val="left"/>
      <w:pPr>
        <w:tabs>
          <w:tab w:val="num" w:pos="2160"/>
        </w:tabs>
        <w:ind w:left="2160" w:hanging="360"/>
      </w:pPr>
      <w:rPr>
        <w:rFonts w:ascii="Wingdings" w:hAnsi="Wingdings" w:hint="default"/>
      </w:rPr>
    </w:lvl>
    <w:lvl w:ilvl="3" w:tplc="DCD6A5D8" w:tentative="1">
      <w:start w:val="1"/>
      <w:numFmt w:val="bullet"/>
      <w:lvlText w:val=""/>
      <w:lvlJc w:val="left"/>
      <w:pPr>
        <w:tabs>
          <w:tab w:val="num" w:pos="2880"/>
        </w:tabs>
        <w:ind w:left="2880" w:hanging="360"/>
      </w:pPr>
      <w:rPr>
        <w:rFonts w:ascii="Wingdings" w:hAnsi="Wingdings" w:hint="default"/>
      </w:rPr>
    </w:lvl>
    <w:lvl w:ilvl="4" w:tplc="C1E4CD22" w:tentative="1">
      <w:start w:val="1"/>
      <w:numFmt w:val="bullet"/>
      <w:lvlText w:val=""/>
      <w:lvlJc w:val="left"/>
      <w:pPr>
        <w:tabs>
          <w:tab w:val="num" w:pos="3600"/>
        </w:tabs>
        <w:ind w:left="3600" w:hanging="360"/>
      </w:pPr>
      <w:rPr>
        <w:rFonts w:ascii="Wingdings" w:hAnsi="Wingdings" w:hint="default"/>
      </w:rPr>
    </w:lvl>
    <w:lvl w:ilvl="5" w:tplc="347CE098" w:tentative="1">
      <w:start w:val="1"/>
      <w:numFmt w:val="bullet"/>
      <w:lvlText w:val=""/>
      <w:lvlJc w:val="left"/>
      <w:pPr>
        <w:tabs>
          <w:tab w:val="num" w:pos="4320"/>
        </w:tabs>
        <w:ind w:left="4320" w:hanging="360"/>
      </w:pPr>
      <w:rPr>
        <w:rFonts w:ascii="Wingdings" w:hAnsi="Wingdings" w:hint="default"/>
      </w:rPr>
    </w:lvl>
    <w:lvl w:ilvl="6" w:tplc="BDF85516" w:tentative="1">
      <w:start w:val="1"/>
      <w:numFmt w:val="bullet"/>
      <w:lvlText w:val=""/>
      <w:lvlJc w:val="left"/>
      <w:pPr>
        <w:tabs>
          <w:tab w:val="num" w:pos="5040"/>
        </w:tabs>
        <w:ind w:left="5040" w:hanging="360"/>
      </w:pPr>
      <w:rPr>
        <w:rFonts w:ascii="Wingdings" w:hAnsi="Wingdings" w:hint="default"/>
      </w:rPr>
    </w:lvl>
    <w:lvl w:ilvl="7" w:tplc="B8D8D54E" w:tentative="1">
      <w:start w:val="1"/>
      <w:numFmt w:val="bullet"/>
      <w:lvlText w:val=""/>
      <w:lvlJc w:val="left"/>
      <w:pPr>
        <w:tabs>
          <w:tab w:val="num" w:pos="5760"/>
        </w:tabs>
        <w:ind w:left="5760" w:hanging="360"/>
      </w:pPr>
      <w:rPr>
        <w:rFonts w:ascii="Wingdings" w:hAnsi="Wingdings" w:hint="default"/>
      </w:rPr>
    </w:lvl>
    <w:lvl w:ilvl="8" w:tplc="AF8C29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E4285F"/>
    <w:multiLevelType w:val="hybridMultilevel"/>
    <w:tmpl w:val="FE665D10"/>
    <w:lvl w:ilvl="0" w:tplc="28CC5D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7D767AC5"/>
    <w:multiLevelType w:val="hybridMultilevel"/>
    <w:tmpl w:val="9BA482FA"/>
    <w:lvl w:ilvl="0" w:tplc="C486C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2B"/>
    <w:rsid w:val="00061285"/>
    <w:rsid w:val="0006643E"/>
    <w:rsid w:val="00066F4D"/>
    <w:rsid w:val="00101C43"/>
    <w:rsid w:val="0025783D"/>
    <w:rsid w:val="002F2CFC"/>
    <w:rsid w:val="00385C9E"/>
    <w:rsid w:val="003E06DC"/>
    <w:rsid w:val="00431004"/>
    <w:rsid w:val="00464B01"/>
    <w:rsid w:val="004B70E7"/>
    <w:rsid w:val="004E639F"/>
    <w:rsid w:val="004F6D8E"/>
    <w:rsid w:val="005A6AD4"/>
    <w:rsid w:val="005F1AA2"/>
    <w:rsid w:val="0071118F"/>
    <w:rsid w:val="00744830"/>
    <w:rsid w:val="009643F6"/>
    <w:rsid w:val="00A03BD8"/>
    <w:rsid w:val="00A425BC"/>
    <w:rsid w:val="00A56696"/>
    <w:rsid w:val="00AC45A5"/>
    <w:rsid w:val="00AD395B"/>
    <w:rsid w:val="00C12BC6"/>
    <w:rsid w:val="00C13FB2"/>
    <w:rsid w:val="00C441E1"/>
    <w:rsid w:val="00C45D2B"/>
    <w:rsid w:val="00D6271F"/>
    <w:rsid w:val="00D85981"/>
    <w:rsid w:val="00E85C0E"/>
    <w:rsid w:val="00E91D7A"/>
    <w:rsid w:val="00F0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B9EDB4-08F3-498B-89CB-682E426D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5D2B"/>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01C43"/>
    <w:pPr>
      <w:ind w:firstLineChars="200" w:firstLine="420"/>
    </w:pPr>
  </w:style>
  <w:style w:type="paragraph" w:styleId="a5">
    <w:name w:val="header"/>
    <w:basedOn w:val="a"/>
    <w:link w:val="Char"/>
    <w:uiPriority w:val="99"/>
    <w:unhideWhenUsed/>
    <w:rsid w:val="00066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6F4D"/>
    <w:rPr>
      <w:sz w:val="18"/>
      <w:szCs w:val="18"/>
    </w:rPr>
  </w:style>
  <w:style w:type="paragraph" w:styleId="a6">
    <w:name w:val="footer"/>
    <w:basedOn w:val="a"/>
    <w:link w:val="Char0"/>
    <w:uiPriority w:val="99"/>
    <w:unhideWhenUsed/>
    <w:rsid w:val="00066F4D"/>
    <w:pPr>
      <w:tabs>
        <w:tab w:val="center" w:pos="4153"/>
        <w:tab w:val="right" w:pos="8306"/>
      </w:tabs>
      <w:snapToGrid w:val="0"/>
      <w:jc w:val="left"/>
    </w:pPr>
    <w:rPr>
      <w:sz w:val="18"/>
      <w:szCs w:val="18"/>
    </w:rPr>
  </w:style>
  <w:style w:type="character" w:customStyle="1" w:styleId="Char0">
    <w:name w:val="页脚 Char"/>
    <w:basedOn w:val="a0"/>
    <w:link w:val="a6"/>
    <w:uiPriority w:val="99"/>
    <w:rsid w:val="00066F4D"/>
    <w:rPr>
      <w:sz w:val="18"/>
      <w:szCs w:val="18"/>
    </w:rPr>
  </w:style>
  <w:style w:type="paragraph" w:styleId="a7">
    <w:name w:val="Balloon Text"/>
    <w:basedOn w:val="a"/>
    <w:link w:val="Char1"/>
    <w:uiPriority w:val="99"/>
    <w:semiHidden/>
    <w:unhideWhenUsed/>
    <w:rsid w:val="004F6D8E"/>
    <w:rPr>
      <w:sz w:val="18"/>
      <w:szCs w:val="18"/>
    </w:rPr>
  </w:style>
  <w:style w:type="character" w:customStyle="1" w:styleId="Char1">
    <w:name w:val="批注框文本 Char"/>
    <w:basedOn w:val="a0"/>
    <w:link w:val="a7"/>
    <w:uiPriority w:val="99"/>
    <w:semiHidden/>
    <w:rsid w:val="004F6D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5012">
      <w:bodyDiv w:val="1"/>
      <w:marLeft w:val="0"/>
      <w:marRight w:val="0"/>
      <w:marTop w:val="0"/>
      <w:marBottom w:val="0"/>
      <w:divBdr>
        <w:top w:val="none" w:sz="0" w:space="0" w:color="auto"/>
        <w:left w:val="none" w:sz="0" w:space="0" w:color="auto"/>
        <w:bottom w:val="none" w:sz="0" w:space="0" w:color="auto"/>
        <w:right w:val="none" w:sz="0" w:space="0" w:color="auto"/>
      </w:divBdr>
    </w:div>
    <w:div w:id="369036610">
      <w:bodyDiv w:val="1"/>
      <w:marLeft w:val="0"/>
      <w:marRight w:val="0"/>
      <w:marTop w:val="0"/>
      <w:marBottom w:val="0"/>
      <w:divBdr>
        <w:top w:val="none" w:sz="0" w:space="0" w:color="auto"/>
        <w:left w:val="none" w:sz="0" w:space="0" w:color="auto"/>
        <w:bottom w:val="none" w:sz="0" w:space="0" w:color="auto"/>
        <w:right w:val="none" w:sz="0" w:space="0" w:color="auto"/>
      </w:divBdr>
      <w:divsChild>
        <w:div w:id="352537218">
          <w:marLeft w:val="446"/>
          <w:marRight w:val="0"/>
          <w:marTop w:val="0"/>
          <w:marBottom w:val="0"/>
          <w:divBdr>
            <w:top w:val="none" w:sz="0" w:space="0" w:color="auto"/>
            <w:left w:val="none" w:sz="0" w:space="0" w:color="auto"/>
            <w:bottom w:val="none" w:sz="0" w:space="0" w:color="auto"/>
            <w:right w:val="none" w:sz="0" w:space="0" w:color="auto"/>
          </w:divBdr>
        </w:div>
        <w:div w:id="579291175">
          <w:marLeft w:val="446"/>
          <w:marRight w:val="0"/>
          <w:marTop w:val="0"/>
          <w:marBottom w:val="0"/>
          <w:divBdr>
            <w:top w:val="none" w:sz="0" w:space="0" w:color="auto"/>
            <w:left w:val="none" w:sz="0" w:space="0" w:color="auto"/>
            <w:bottom w:val="none" w:sz="0" w:space="0" w:color="auto"/>
            <w:right w:val="none" w:sz="0" w:space="0" w:color="auto"/>
          </w:divBdr>
        </w:div>
      </w:divsChild>
    </w:div>
    <w:div w:id="717168372">
      <w:bodyDiv w:val="1"/>
      <w:marLeft w:val="0"/>
      <w:marRight w:val="0"/>
      <w:marTop w:val="0"/>
      <w:marBottom w:val="0"/>
      <w:divBdr>
        <w:top w:val="none" w:sz="0" w:space="0" w:color="auto"/>
        <w:left w:val="none" w:sz="0" w:space="0" w:color="auto"/>
        <w:bottom w:val="none" w:sz="0" w:space="0" w:color="auto"/>
        <w:right w:val="none" w:sz="0" w:space="0" w:color="auto"/>
      </w:divBdr>
      <w:divsChild>
        <w:div w:id="830560458">
          <w:marLeft w:val="446"/>
          <w:marRight w:val="0"/>
          <w:marTop w:val="0"/>
          <w:marBottom w:val="0"/>
          <w:divBdr>
            <w:top w:val="none" w:sz="0" w:space="0" w:color="auto"/>
            <w:left w:val="none" w:sz="0" w:space="0" w:color="auto"/>
            <w:bottom w:val="none" w:sz="0" w:space="0" w:color="auto"/>
            <w:right w:val="none" w:sz="0" w:space="0" w:color="auto"/>
          </w:divBdr>
        </w:div>
        <w:div w:id="59536175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wyj</dc:creator>
  <cp:keywords/>
  <dc:description/>
  <cp:lastModifiedBy>wyj</cp:lastModifiedBy>
  <cp:revision>3</cp:revision>
  <cp:lastPrinted>2019-08-12T09:40:00Z</cp:lastPrinted>
  <dcterms:created xsi:type="dcterms:W3CDTF">2019-08-12T09:39:00Z</dcterms:created>
  <dcterms:modified xsi:type="dcterms:W3CDTF">2019-08-12T09:41:00Z</dcterms:modified>
</cp:coreProperties>
</file>